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4D191B"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D84BEA8" w:rsidR="008D7E3A" w:rsidRDefault="008D7E3A" w:rsidP="008D7E3A">
      <w:pPr>
        <w:ind w:left="144" w:right="144"/>
        <w:jc w:val="center"/>
        <w:rPr>
          <w:sz w:val="20"/>
          <w:szCs w:val="20"/>
        </w:rPr>
      </w:pPr>
      <w:r>
        <w:rPr>
          <w:b/>
          <w:bCs/>
          <w:sz w:val="20"/>
          <w:szCs w:val="20"/>
        </w:rPr>
        <w:t>Date of report (Date of earliest event reported):  </w:t>
      </w:r>
      <w:r w:rsidR="00037B68">
        <w:rPr>
          <w:b/>
          <w:bCs/>
          <w:sz w:val="20"/>
          <w:szCs w:val="20"/>
        </w:rPr>
        <w:t>December</w:t>
      </w:r>
      <w:r w:rsidR="000850CC">
        <w:rPr>
          <w:b/>
          <w:bCs/>
          <w:sz w:val="20"/>
          <w:szCs w:val="20"/>
        </w:rPr>
        <w:t xml:space="preserve"> </w:t>
      </w:r>
      <w:r w:rsidR="00643E11">
        <w:rPr>
          <w:b/>
          <w:bCs/>
          <w:sz w:val="20"/>
          <w:szCs w:val="20"/>
        </w:rPr>
        <w:t>6</w:t>
      </w:r>
      <w:r>
        <w:rPr>
          <w:b/>
          <w:bCs/>
          <w:sz w:val="20"/>
          <w:szCs w:val="20"/>
        </w:rPr>
        <w:t>, 202</w:t>
      </w:r>
      <w:r w:rsidR="00914FA8">
        <w:rPr>
          <w:b/>
          <w:bCs/>
          <w:sz w:val="20"/>
          <w:szCs w:val="20"/>
        </w:rPr>
        <w:t>3</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4D191B"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w:t>
      </w:r>
      <w:proofErr w:type="gramStart"/>
      <w:r>
        <w:rPr>
          <w:sz w:val="20"/>
          <w:szCs w:val="20"/>
        </w:rPr>
        <w:t>assumptions</w:t>
      </w:r>
      <w:proofErr w:type="gramEnd"/>
      <w:r>
        <w:rPr>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27539B9F" w14:textId="293A07DD" w:rsidR="00C524E3" w:rsidRPr="00C524E3" w:rsidRDefault="00C524E3" w:rsidP="00C524E3">
      <w:pPr>
        <w:ind w:left="144" w:right="144"/>
        <w:jc w:val="both"/>
        <w:rPr>
          <w:sz w:val="20"/>
          <w:szCs w:val="20"/>
        </w:rPr>
      </w:pPr>
      <w:r w:rsidRPr="00C524E3">
        <w:rPr>
          <w:b/>
          <w:bCs/>
          <w:sz w:val="20"/>
          <w:szCs w:val="20"/>
        </w:rPr>
        <w:t xml:space="preserve">Item </w:t>
      </w:r>
      <w:r w:rsidR="00BD31FD">
        <w:rPr>
          <w:b/>
          <w:bCs/>
          <w:sz w:val="20"/>
          <w:szCs w:val="20"/>
        </w:rPr>
        <w:t>3.01</w:t>
      </w:r>
      <w:r w:rsidR="00B55645">
        <w:rPr>
          <w:b/>
          <w:bCs/>
          <w:sz w:val="20"/>
          <w:szCs w:val="20"/>
        </w:rPr>
        <w:tab/>
      </w:r>
      <w:r w:rsidR="00BD31FD" w:rsidRPr="00BD31FD">
        <w:rPr>
          <w:b/>
          <w:bCs/>
          <w:sz w:val="20"/>
          <w:szCs w:val="20"/>
        </w:rPr>
        <w:t xml:space="preserve">Notice of Delisting or Failure to Satisfy a Continued Listing Rule or </w:t>
      </w:r>
      <w:proofErr w:type="gramStart"/>
      <w:r w:rsidR="00BD31FD" w:rsidRPr="00BD31FD">
        <w:rPr>
          <w:b/>
          <w:bCs/>
          <w:sz w:val="20"/>
          <w:szCs w:val="20"/>
        </w:rPr>
        <w:t>Standard;</w:t>
      </w:r>
      <w:proofErr w:type="gramEnd"/>
      <w:r w:rsidR="00BD31FD" w:rsidRPr="00BD31FD">
        <w:rPr>
          <w:b/>
          <w:bCs/>
          <w:sz w:val="20"/>
          <w:szCs w:val="20"/>
        </w:rPr>
        <w:t xml:space="preserve"> Transfer of Listing</w:t>
      </w:r>
      <w:r w:rsidRPr="00C524E3">
        <w:rPr>
          <w:b/>
          <w:bCs/>
          <w:sz w:val="20"/>
          <w:szCs w:val="20"/>
        </w:rPr>
        <w:t>.</w:t>
      </w:r>
    </w:p>
    <w:p w14:paraId="193E3A71" w14:textId="324C6DFF" w:rsidR="00DF2B44" w:rsidRDefault="00DF2B44" w:rsidP="00C524E3">
      <w:pPr>
        <w:ind w:left="144" w:right="144"/>
        <w:jc w:val="both"/>
        <w:rPr>
          <w:sz w:val="20"/>
          <w:szCs w:val="20"/>
        </w:rPr>
      </w:pPr>
    </w:p>
    <w:p w14:paraId="67F25987" w14:textId="06543E65" w:rsidR="00037B68" w:rsidRDefault="00037B68" w:rsidP="00037B68">
      <w:pPr>
        <w:ind w:left="180" w:right="144"/>
        <w:jc w:val="both"/>
        <w:rPr>
          <w:sz w:val="20"/>
          <w:szCs w:val="20"/>
        </w:rPr>
      </w:pPr>
      <w:r w:rsidRPr="00BD31FD">
        <w:rPr>
          <w:sz w:val="20"/>
          <w:szCs w:val="20"/>
        </w:rPr>
        <w:t xml:space="preserve">On </w:t>
      </w:r>
      <w:r>
        <w:rPr>
          <w:sz w:val="20"/>
          <w:szCs w:val="20"/>
        </w:rPr>
        <w:t>December</w:t>
      </w:r>
      <w:r w:rsidRPr="00BD31FD">
        <w:rPr>
          <w:sz w:val="20"/>
          <w:szCs w:val="20"/>
        </w:rPr>
        <w:t xml:space="preserve"> </w:t>
      </w:r>
      <w:r w:rsidR="00643E11">
        <w:rPr>
          <w:sz w:val="20"/>
          <w:szCs w:val="20"/>
        </w:rPr>
        <w:t>6</w:t>
      </w:r>
      <w:r w:rsidRPr="00BD31FD">
        <w:rPr>
          <w:sz w:val="20"/>
          <w:szCs w:val="20"/>
        </w:rPr>
        <w:t>, 202</w:t>
      </w:r>
      <w:r>
        <w:rPr>
          <w:sz w:val="20"/>
          <w:szCs w:val="20"/>
        </w:rPr>
        <w:t>3</w:t>
      </w:r>
      <w:r w:rsidRPr="00BD31FD">
        <w:rPr>
          <w:sz w:val="20"/>
          <w:szCs w:val="20"/>
        </w:rPr>
        <w:t xml:space="preserve">, the Company received </w:t>
      </w:r>
      <w:r w:rsidRPr="00037B68">
        <w:rPr>
          <w:sz w:val="20"/>
          <w:szCs w:val="20"/>
        </w:rPr>
        <w:t xml:space="preserve">a notice (the “Notice”) from The Nasdaq Stock Market, LLC ("Nasdaq") stating that Nasdaq has determined to delist the Company's securities from the Nasdaq Capital Market for failure to maintain a minimum bid price of $1.00 per share in accordance with </w:t>
      </w:r>
      <w:r w:rsidRPr="00BD31FD">
        <w:rPr>
          <w:sz w:val="20"/>
          <w:szCs w:val="20"/>
        </w:rPr>
        <w:t xml:space="preserve">Nasdaq Listing Rule 5550(a)(2) (the “Bid Price Requirement”). </w:t>
      </w:r>
    </w:p>
    <w:p w14:paraId="57616EAD" w14:textId="77777777" w:rsidR="00037B68" w:rsidRDefault="00037B68" w:rsidP="00037B68">
      <w:pPr>
        <w:ind w:left="180" w:right="144"/>
        <w:jc w:val="both"/>
        <w:rPr>
          <w:sz w:val="20"/>
          <w:szCs w:val="20"/>
        </w:rPr>
      </w:pPr>
    </w:p>
    <w:p w14:paraId="2BBA638F" w14:textId="494A15DE" w:rsidR="00037B68" w:rsidRPr="00037B68" w:rsidRDefault="00037B68" w:rsidP="00037B68">
      <w:pPr>
        <w:ind w:left="180" w:right="144"/>
        <w:jc w:val="both"/>
        <w:rPr>
          <w:sz w:val="20"/>
          <w:szCs w:val="20"/>
        </w:rPr>
      </w:pPr>
      <w:r w:rsidRPr="00037B68">
        <w:rPr>
          <w:sz w:val="20"/>
          <w:szCs w:val="20"/>
        </w:rPr>
        <w:t xml:space="preserve">The Company intends to appeal the </w:t>
      </w:r>
      <w:r>
        <w:rPr>
          <w:sz w:val="20"/>
          <w:szCs w:val="20"/>
        </w:rPr>
        <w:t>Nasdaq determination</w:t>
      </w:r>
      <w:r w:rsidRPr="00037B68">
        <w:rPr>
          <w:sz w:val="20"/>
          <w:szCs w:val="20"/>
        </w:rPr>
        <w:t xml:space="preserve"> by requesting a hearing (the "Hearing") before a Nasdaq Hearings Panel (the "Panel") to seek continued listing pending its return to compliance with the Bid Price </w:t>
      </w:r>
      <w:r>
        <w:rPr>
          <w:sz w:val="20"/>
          <w:szCs w:val="20"/>
        </w:rPr>
        <w:t>Requirement</w:t>
      </w:r>
      <w:r w:rsidRPr="00037B68">
        <w:rPr>
          <w:sz w:val="20"/>
          <w:szCs w:val="20"/>
        </w:rPr>
        <w:t xml:space="preserve">. The Hearing request will stay the delisting of the Company's securities pending the Panel's decision. </w:t>
      </w:r>
    </w:p>
    <w:p w14:paraId="288A3D84" w14:textId="77777777" w:rsidR="00037B68" w:rsidRDefault="00037B68" w:rsidP="00037B68">
      <w:pPr>
        <w:ind w:left="180" w:right="144"/>
        <w:jc w:val="both"/>
        <w:rPr>
          <w:sz w:val="20"/>
          <w:szCs w:val="20"/>
        </w:rPr>
      </w:pPr>
    </w:p>
    <w:p w14:paraId="5A66BF40" w14:textId="25C006D6" w:rsidR="00037B68" w:rsidRPr="00037B68" w:rsidRDefault="00BB362F" w:rsidP="00BB362F">
      <w:pPr>
        <w:ind w:left="180" w:right="144"/>
        <w:jc w:val="both"/>
        <w:rPr>
          <w:sz w:val="20"/>
          <w:szCs w:val="20"/>
        </w:rPr>
      </w:pPr>
      <w:r>
        <w:rPr>
          <w:sz w:val="20"/>
          <w:szCs w:val="20"/>
        </w:rPr>
        <w:t>At the Hearing, the Company intends to</w:t>
      </w:r>
      <w:r w:rsidRPr="00BB362F">
        <w:rPr>
          <w:sz w:val="20"/>
          <w:szCs w:val="20"/>
        </w:rPr>
        <w:t xml:space="preserve"> </w:t>
      </w:r>
      <w:r>
        <w:rPr>
          <w:sz w:val="20"/>
          <w:szCs w:val="20"/>
        </w:rPr>
        <w:t>discuss</w:t>
      </w:r>
      <w:r w:rsidRPr="00BB362F">
        <w:rPr>
          <w:sz w:val="20"/>
          <w:szCs w:val="20"/>
        </w:rPr>
        <w:t xml:space="preserve"> the events that it believes will enable it to regain compliance</w:t>
      </w:r>
      <w:r>
        <w:rPr>
          <w:sz w:val="20"/>
          <w:szCs w:val="20"/>
        </w:rPr>
        <w:t>, including</w:t>
      </w:r>
      <w:r w:rsidR="00CA70CD">
        <w:rPr>
          <w:sz w:val="20"/>
          <w:szCs w:val="20"/>
        </w:rPr>
        <w:t xml:space="preserve"> a</w:t>
      </w:r>
      <w:r>
        <w:rPr>
          <w:sz w:val="20"/>
          <w:szCs w:val="20"/>
        </w:rPr>
        <w:t xml:space="preserve"> </w:t>
      </w:r>
      <w:r w:rsidRPr="00BB362F">
        <w:rPr>
          <w:sz w:val="20"/>
          <w:szCs w:val="20"/>
        </w:rPr>
        <w:t xml:space="preserve">commitment to </w:t>
      </w:r>
      <w:proofErr w:type="gramStart"/>
      <w:r w:rsidRPr="00BB362F">
        <w:rPr>
          <w:sz w:val="20"/>
          <w:szCs w:val="20"/>
        </w:rPr>
        <w:t>effect</w:t>
      </w:r>
      <w:proofErr w:type="gramEnd"/>
      <w:r w:rsidRPr="00BB362F">
        <w:rPr>
          <w:sz w:val="20"/>
          <w:szCs w:val="20"/>
        </w:rPr>
        <w:t xml:space="preserve"> a reverse stock split, </w:t>
      </w:r>
      <w:r w:rsidR="00037B68" w:rsidRPr="00037B68">
        <w:rPr>
          <w:sz w:val="20"/>
          <w:szCs w:val="20"/>
        </w:rPr>
        <w:t xml:space="preserve">as soon as reasonably practicable, subject to applicable law and Nasdaq rules. </w:t>
      </w:r>
      <w:r w:rsidR="00D51199">
        <w:rPr>
          <w:sz w:val="20"/>
          <w:szCs w:val="20"/>
        </w:rPr>
        <w:t xml:space="preserve"> </w:t>
      </w:r>
      <w:r>
        <w:rPr>
          <w:sz w:val="20"/>
          <w:szCs w:val="20"/>
        </w:rPr>
        <w:t>In this regard, t</w:t>
      </w:r>
      <w:r w:rsidR="00D51199">
        <w:rPr>
          <w:sz w:val="20"/>
          <w:szCs w:val="20"/>
        </w:rPr>
        <w:t xml:space="preserve">he Company plans to hold a Special Stockholders meeting on January 16, 2024 for the purpose of seeking stockholder approval for such </w:t>
      </w:r>
      <w:proofErr w:type="gramStart"/>
      <w:r w:rsidR="00D51199">
        <w:rPr>
          <w:sz w:val="20"/>
          <w:szCs w:val="20"/>
        </w:rPr>
        <w:t>reverse</w:t>
      </w:r>
      <w:proofErr w:type="gramEnd"/>
      <w:r w:rsidR="00D51199">
        <w:rPr>
          <w:sz w:val="20"/>
          <w:szCs w:val="20"/>
        </w:rPr>
        <w:t xml:space="preserve"> stock split.</w:t>
      </w:r>
    </w:p>
    <w:p w14:paraId="2A7A5328" w14:textId="77777777" w:rsidR="00914FA8" w:rsidRDefault="00914FA8" w:rsidP="00037B68">
      <w:pPr>
        <w:ind w:left="180"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87D9F" w14:paraId="2D4C5F1F" w14:textId="77777777" w:rsidTr="008D7E3A">
        <w:tc>
          <w:tcPr>
            <w:tcW w:w="600" w:type="pct"/>
            <w:tcMar>
              <w:top w:w="5" w:type="dxa"/>
              <w:left w:w="5" w:type="dxa"/>
              <w:bottom w:w="5" w:type="dxa"/>
              <w:right w:w="5" w:type="dxa"/>
            </w:tcMar>
          </w:tcPr>
          <w:p w14:paraId="21AF7946" w14:textId="40C001CF" w:rsidR="00587D9F" w:rsidRDefault="00587D9F" w:rsidP="00587D9F">
            <w:pPr>
              <w:ind w:left="180"/>
              <w:rPr>
                <w:sz w:val="20"/>
                <w:szCs w:val="20"/>
              </w:rPr>
            </w:pPr>
            <w:r>
              <w:rPr>
                <w:sz w:val="20"/>
                <w:szCs w:val="20"/>
              </w:rPr>
              <w:t>104</w:t>
            </w:r>
          </w:p>
        </w:tc>
        <w:tc>
          <w:tcPr>
            <w:tcW w:w="4400" w:type="pct"/>
            <w:tcMar>
              <w:top w:w="5" w:type="dxa"/>
              <w:left w:w="5" w:type="dxa"/>
              <w:bottom w:w="5" w:type="dxa"/>
              <w:right w:w="5" w:type="dxa"/>
            </w:tcMar>
          </w:tcPr>
          <w:p w14:paraId="63CC3CFB" w14:textId="2202E4C3" w:rsidR="00587D9F" w:rsidRDefault="00587D9F" w:rsidP="00587D9F">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0979072" w:rsidR="008D7E3A" w:rsidRDefault="008D7E3A" w:rsidP="008D7E3A">
      <w:pPr>
        <w:ind w:left="144" w:right="144"/>
        <w:rPr>
          <w:sz w:val="20"/>
          <w:szCs w:val="20"/>
        </w:rPr>
      </w:pPr>
      <w:r>
        <w:rPr>
          <w:sz w:val="20"/>
          <w:szCs w:val="20"/>
        </w:rPr>
        <w:t xml:space="preserve">Date: </w:t>
      </w:r>
      <w:r w:rsidR="00037B68">
        <w:rPr>
          <w:sz w:val="20"/>
          <w:szCs w:val="20"/>
        </w:rPr>
        <w:t>December</w:t>
      </w:r>
      <w:r w:rsidR="009E2EA9">
        <w:rPr>
          <w:sz w:val="20"/>
          <w:szCs w:val="20"/>
        </w:rPr>
        <w:t xml:space="preserve"> </w:t>
      </w:r>
      <w:r w:rsidR="00643E11">
        <w:rPr>
          <w:sz w:val="20"/>
          <w:szCs w:val="20"/>
        </w:rPr>
        <w:t>8</w:t>
      </w:r>
      <w:r w:rsidR="007F74E8">
        <w:rPr>
          <w:sz w:val="20"/>
          <w:szCs w:val="20"/>
        </w:rPr>
        <w:t>, 202</w:t>
      </w:r>
      <w:r w:rsidR="00914FA8">
        <w:rPr>
          <w:sz w:val="20"/>
          <w:szCs w:val="20"/>
        </w:rPr>
        <w:t>3</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0341" w14:textId="77777777" w:rsidR="00903C34" w:rsidRDefault="00903C34" w:rsidP="004422FB">
      <w:r>
        <w:separator/>
      </w:r>
    </w:p>
  </w:endnote>
  <w:endnote w:type="continuationSeparator" w:id="0">
    <w:p w14:paraId="522E5B45" w14:textId="77777777" w:rsidR="00903C34" w:rsidRDefault="00903C34"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D01B" w14:textId="77777777" w:rsidR="00903C34" w:rsidRDefault="00903C34" w:rsidP="004422FB">
      <w:r>
        <w:separator/>
      </w:r>
    </w:p>
  </w:footnote>
  <w:footnote w:type="continuationSeparator" w:id="0">
    <w:p w14:paraId="0B496D16" w14:textId="77777777" w:rsidR="00903C34" w:rsidRDefault="00903C34"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653127">
    <w:abstractNumId w:val="0"/>
  </w:num>
  <w:num w:numId="2" w16cid:durableId="1300569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37B68"/>
    <w:rsid w:val="000520F7"/>
    <w:rsid w:val="000746B7"/>
    <w:rsid w:val="000850CC"/>
    <w:rsid w:val="000871C8"/>
    <w:rsid w:val="00087359"/>
    <w:rsid w:val="000949A2"/>
    <w:rsid w:val="00096511"/>
    <w:rsid w:val="000E6508"/>
    <w:rsid w:val="001139A5"/>
    <w:rsid w:val="0012601A"/>
    <w:rsid w:val="00134BBC"/>
    <w:rsid w:val="00172B54"/>
    <w:rsid w:val="0019489B"/>
    <w:rsid w:val="00196A86"/>
    <w:rsid w:val="001A0FE2"/>
    <w:rsid w:val="001A5BA8"/>
    <w:rsid w:val="001A687F"/>
    <w:rsid w:val="001B126A"/>
    <w:rsid w:val="001B3E38"/>
    <w:rsid w:val="001D3520"/>
    <w:rsid w:val="001E2AA8"/>
    <w:rsid w:val="002049D0"/>
    <w:rsid w:val="00246139"/>
    <w:rsid w:val="00277674"/>
    <w:rsid w:val="002832B4"/>
    <w:rsid w:val="00296BF7"/>
    <w:rsid w:val="002A1A41"/>
    <w:rsid w:val="002A45C0"/>
    <w:rsid w:val="002B5A3E"/>
    <w:rsid w:val="002C2032"/>
    <w:rsid w:val="002C4E4A"/>
    <w:rsid w:val="002D1821"/>
    <w:rsid w:val="002E60D1"/>
    <w:rsid w:val="00304DE8"/>
    <w:rsid w:val="00314FC4"/>
    <w:rsid w:val="00315CD1"/>
    <w:rsid w:val="00341E48"/>
    <w:rsid w:val="003454FA"/>
    <w:rsid w:val="0034645B"/>
    <w:rsid w:val="00362F3D"/>
    <w:rsid w:val="0036369E"/>
    <w:rsid w:val="00366C53"/>
    <w:rsid w:val="00376DEC"/>
    <w:rsid w:val="0037743D"/>
    <w:rsid w:val="003B04B9"/>
    <w:rsid w:val="003B670F"/>
    <w:rsid w:val="003E36C4"/>
    <w:rsid w:val="003F0C29"/>
    <w:rsid w:val="00401F33"/>
    <w:rsid w:val="004041FE"/>
    <w:rsid w:val="00404B0F"/>
    <w:rsid w:val="00407C5E"/>
    <w:rsid w:val="00415B30"/>
    <w:rsid w:val="00433AB7"/>
    <w:rsid w:val="0043642A"/>
    <w:rsid w:val="004422FB"/>
    <w:rsid w:val="00453E83"/>
    <w:rsid w:val="004562CE"/>
    <w:rsid w:val="00470CD3"/>
    <w:rsid w:val="004759D1"/>
    <w:rsid w:val="00476A7F"/>
    <w:rsid w:val="0048699E"/>
    <w:rsid w:val="00494777"/>
    <w:rsid w:val="004B3179"/>
    <w:rsid w:val="004C3768"/>
    <w:rsid w:val="004D191B"/>
    <w:rsid w:val="004D4E0A"/>
    <w:rsid w:val="004E6CB9"/>
    <w:rsid w:val="005108D6"/>
    <w:rsid w:val="00526107"/>
    <w:rsid w:val="005449BB"/>
    <w:rsid w:val="0054576E"/>
    <w:rsid w:val="00552D47"/>
    <w:rsid w:val="0055647C"/>
    <w:rsid w:val="005765ED"/>
    <w:rsid w:val="00583D37"/>
    <w:rsid w:val="00587D9F"/>
    <w:rsid w:val="005A12FB"/>
    <w:rsid w:val="005B311B"/>
    <w:rsid w:val="005B70A9"/>
    <w:rsid w:val="005F3C3F"/>
    <w:rsid w:val="00617074"/>
    <w:rsid w:val="00617423"/>
    <w:rsid w:val="00625417"/>
    <w:rsid w:val="00643E11"/>
    <w:rsid w:val="00651320"/>
    <w:rsid w:val="00652DCC"/>
    <w:rsid w:val="00654112"/>
    <w:rsid w:val="006704F6"/>
    <w:rsid w:val="00670AD9"/>
    <w:rsid w:val="00677F25"/>
    <w:rsid w:val="00691E45"/>
    <w:rsid w:val="006A30B4"/>
    <w:rsid w:val="006B4011"/>
    <w:rsid w:val="006C4831"/>
    <w:rsid w:val="006C673A"/>
    <w:rsid w:val="006E7AA3"/>
    <w:rsid w:val="006F2242"/>
    <w:rsid w:val="006F78DC"/>
    <w:rsid w:val="007150B5"/>
    <w:rsid w:val="00716A75"/>
    <w:rsid w:val="00732183"/>
    <w:rsid w:val="00734084"/>
    <w:rsid w:val="007578ED"/>
    <w:rsid w:val="00766EB9"/>
    <w:rsid w:val="00780E12"/>
    <w:rsid w:val="00797D8A"/>
    <w:rsid w:val="007B3B3E"/>
    <w:rsid w:val="007B5113"/>
    <w:rsid w:val="007C3C4A"/>
    <w:rsid w:val="007F4493"/>
    <w:rsid w:val="007F4C50"/>
    <w:rsid w:val="007F74E8"/>
    <w:rsid w:val="0082793A"/>
    <w:rsid w:val="00883B50"/>
    <w:rsid w:val="0089446A"/>
    <w:rsid w:val="008A5F28"/>
    <w:rsid w:val="008A7A20"/>
    <w:rsid w:val="008B66AE"/>
    <w:rsid w:val="008B71BC"/>
    <w:rsid w:val="008B7616"/>
    <w:rsid w:val="008C1C3D"/>
    <w:rsid w:val="008D3E76"/>
    <w:rsid w:val="008D7E3A"/>
    <w:rsid w:val="008E4E77"/>
    <w:rsid w:val="00903941"/>
    <w:rsid w:val="00903C34"/>
    <w:rsid w:val="00914FA8"/>
    <w:rsid w:val="00922B4A"/>
    <w:rsid w:val="00964940"/>
    <w:rsid w:val="0096668D"/>
    <w:rsid w:val="009B15B2"/>
    <w:rsid w:val="009C0519"/>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A3D35"/>
    <w:rsid w:val="00AA5874"/>
    <w:rsid w:val="00AB0FB9"/>
    <w:rsid w:val="00AB6B8D"/>
    <w:rsid w:val="00B00A81"/>
    <w:rsid w:val="00B155CF"/>
    <w:rsid w:val="00B32B67"/>
    <w:rsid w:val="00B33DA4"/>
    <w:rsid w:val="00B44E7B"/>
    <w:rsid w:val="00B4616E"/>
    <w:rsid w:val="00B51502"/>
    <w:rsid w:val="00B55645"/>
    <w:rsid w:val="00B57F61"/>
    <w:rsid w:val="00B610FD"/>
    <w:rsid w:val="00B61191"/>
    <w:rsid w:val="00B84E5E"/>
    <w:rsid w:val="00BA446A"/>
    <w:rsid w:val="00BB362F"/>
    <w:rsid w:val="00BB7014"/>
    <w:rsid w:val="00BC6551"/>
    <w:rsid w:val="00BD31FD"/>
    <w:rsid w:val="00BE0F8F"/>
    <w:rsid w:val="00BF415F"/>
    <w:rsid w:val="00C36B57"/>
    <w:rsid w:val="00C524E3"/>
    <w:rsid w:val="00C53991"/>
    <w:rsid w:val="00C713DF"/>
    <w:rsid w:val="00C815CE"/>
    <w:rsid w:val="00C86B46"/>
    <w:rsid w:val="00CA70CD"/>
    <w:rsid w:val="00CB1EAA"/>
    <w:rsid w:val="00CB3D5C"/>
    <w:rsid w:val="00CC52F4"/>
    <w:rsid w:val="00CD0128"/>
    <w:rsid w:val="00CD55C2"/>
    <w:rsid w:val="00CE3919"/>
    <w:rsid w:val="00CF10FD"/>
    <w:rsid w:val="00D041E0"/>
    <w:rsid w:val="00D128D7"/>
    <w:rsid w:val="00D17971"/>
    <w:rsid w:val="00D215E7"/>
    <w:rsid w:val="00D51199"/>
    <w:rsid w:val="00D53F6F"/>
    <w:rsid w:val="00D60567"/>
    <w:rsid w:val="00D60ABA"/>
    <w:rsid w:val="00D95C48"/>
    <w:rsid w:val="00DE2079"/>
    <w:rsid w:val="00DE54BD"/>
    <w:rsid w:val="00DE728B"/>
    <w:rsid w:val="00DE7BBA"/>
    <w:rsid w:val="00DF2B44"/>
    <w:rsid w:val="00E115D3"/>
    <w:rsid w:val="00E13D7F"/>
    <w:rsid w:val="00E30F6C"/>
    <w:rsid w:val="00E31534"/>
    <w:rsid w:val="00E57AE0"/>
    <w:rsid w:val="00E633E7"/>
    <w:rsid w:val="00E77BC6"/>
    <w:rsid w:val="00E85DF7"/>
    <w:rsid w:val="00EB5CF9"/>
    <w:rsid w:val="00EB7A8A"/>
    <w:rsid w:val="00EC14ED"/>
    <w:rsid w:val="00EE3BF7"/>
    <w:rsid w:val="00EF5131"/>
    <w:rsid w:val="00F04F9F"/>
    <w:rsid w:val="00F073F4"/>
    <w:rsid w:val="00F100FC"/>
    <w:rsid w:val="00F10BB8"/>
    <w:rsid w:val="00F1148C"/>
    <w:rsid w:val="00F13A9C"/>
    <w:rsid w:val="00F2058C"/>
    <w:rsid w:val="00F2190E"/>
    <w:rsid w:val="00F23A64"/>
    <w:rsid w:val="00F27385"/>
    <w:rsid w:val="00F44F70"/>
    <w:rsid w:val="00F51C02"/>
    <w:rsid w:val="00F53643"/>
    <w:rsid w:val="00F56C32"/>
    <w:rsid w:val="00F57E97"/>
    <w:rsid w:val="00F65C64"/>
    <w:rsid w:val="00F737D0"/>
    <w:rsid w:val="00F92B94"/>
    <w:rsid w:val="00F9508E"/>
    <w:rsid w:val="00F958BB"/>
    <w:rsid w:val="00FC58B0"/>
    <w:rsid w:val="00FD1599"/>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731">
      <w:bodyDiv w:val="1"/>
      <w:marLeft w:val="0"/>
      <w:marRight w:val="0"/>
      <w:marTop w:val="0"/>
      <w:marBottom w:val="0"/>
      <w:divBdr>
        <w:top w:val="none" w:sz="0" w:space="0" w:color="auto"/>
        <w:left w:val="none" w:sz="0" w:space="0" w:color="auto"/>
        <w:bottom w:val="none" w:sz="0" w:space="0" w:color="auto"/>
        <w:right w:val="none" w:sz="0" w:space="0" w:color="auto"/>
      </w:divBdr>
    </w:div>
    <w:div w:id="268436622">
      <w:bodyDiv w:val="1"/>
      <w:marLeft w:val="0"/>
      <w:marRight w:val="0"/>
      <w:marTop w:val="0"/>
      <w:marBottom w:val="0"/>
      <w:divBdr>
        <w:top w:val="none" w:sz="0" w:space="0" w:color="auto"/>
        <w:left w:val="none" w:sz="0" w:space="0" w:color="auto"/>
        <w:bottom w:val="none" w:sz="0" w:space="0" w:color="auto"/>
        <w:right w:val="none" w:sz="0" w:space="0" w:color="auto"/>
      </w:divBdr>
    </w:div>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323582938">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 w:id="172255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2023-12-06T20:47:00Z</dcterms:created>
  <dcterms:modified xsi:type="dcterms:W3CDTF">2023-12-08T22:11:00Z</dcterms:modified>
</cp:coreProperties>
</file>