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EC516" w14:textId="77777777" w:rsidR="000F4C28" w:rsidRDefault="000F4C28" w:rsidP="000F4C28">
      <w:pPr>
        <w:ind w:left="144" w:right="144"/>
        <w:jc w:val="center"/>
        <w:rPr>
          <w:sz w:val="36"/>
          <w:szCs w:val="36"/>
        </w:rPr>
      </w:pPr>
      <w:r>
        <w:rPr>
          <w:b/>
          <w:bCs/>
          <w:sz w:val="36"/>
          <w:szCs w:val="36"/>
        </w:rPr>
        <w:t>SECURITIES AND EXCHANGE COMMISSION</w:t>
      </w:r>
    </w:p>
    <w:p w14:paraId="3F9BC49E" w14:textId="10E1D1CF" w:rsidR="000F4C28" w:rsidRDefault="000F4C28" w:rsidP="000F4C28">
      <w:pPr>
        <w:ind w:left="144" w:right="144"/>
        <w:jc w:val="center"/>
        <w:rPr>
          <w:sz w:val="20"/>
          <w:szCs w:val="20"/>
        </w:rPr>
      </w:pPr>
      <w:r>
        <w:rPr>
          <w:b/>
          <w:bCs/>
          <w:sz w:val="20"/>
          <w:szCs w:val="20"/>
        </w:rPr>
        <w:t>WASHINGTON, D.C. 20549</w:t>
      </w:r>
    </w:p>
    <w:p w14:paraId="55D2C341" w14:textId="423AA4B3" w:rsidR="000F4C28" w:rsidRDefault="000F4C28" w:rsidP="000F4C28">
      <w:pPr>
        <w:ind w:left="144" w:right="144"/>
        <w:jc w:val="center"/>
        <w:rPr>
          <w:sz w:val="20"/>
          <w:szCs w:val="20"/>
        </w:rPr>
      </w:pPr>
    </w:p>
    <w:p w14:paraId="119976FF" w14:textId="77777777" w:rsidR="000F4C28" w:rsidRDefault="00000000" w:rsidP="000F4C28">
      <w:pPr>
        <w:jc w:val="center"/>
      </w:pPr>
      <w:r>
        <w:pict w14:anchorId="65D6AD17">
          <v:rect id="_x0000_i1025" style="width:135pt;height:.75pt" o:hrpct="250" o:hralign="center" o:hrstd="t" o:hrnoshade="t" o:hr="t" fillcolor="gray" stroked="f"/>
        </w:pict>
      </w:r>
    </w:p>
    <w:p w14:paraId="4776DB12" w14:textId="5ECD5133" w:rsidR="000F4C28" w:rsidRDefault="000F4C28" w:rsidP="000F4C28">
      <w:pPr>
        <w:ind w:left="144" w:right="144"/>
        <w:jc w:val="center"/>
        <w:rPr>
          <w:sz w:val="20"/>
          <w:szCs w:val="20"/>
        </w:rPr>
      </w:pPr>
    </w:p>
    <w:p w14:paraId="35BF117D" w14:textId="77777777" w:rsidR="000F4C28" w:rsidRDefault="000F4C28" w:rsidP="000F4C28">
      <w:pPr>
        <w:ind w:left="144" w:right="144"/>
        <w:jc w:val="center"/>
        <w:rPr>
          <w:sz w:val="36"/>
          <w:szCs w:val="36"/>
        </w:rPr>
      </w:pPr>
      <w:r>
        <w:rPr>
          <w:b/>
          <w:bCs/>
          <w:sz w:val="36"/>
          <w:szCs w:val="36"/>
        </w:rPr>
        <w:t>FORM 8-K</w:t>
      </w:r>
    </w:p>
    <w:p w14:paraId="7E0EBAFA" w14:textId="05B0FA22" w:rsidR="000F4C28" w:rsidRDefault="000F4C28" w:rsidP="00966C8D">
      <w:pPr>
        <w:ind w:left="144" w:right="144"/>
        <w:jc w:val="center"/>
        <w:rPr>
          <w:sz w:val="20"/>
          <w:szCs w:val="20"/>
        </w:rPr>
      </w:pPr>
    </w:p>
    <w:p w14:paraId="16280F78" w14:textId="77777777" w:rsidR="000F4C28" w:rsidRDefault="000F4C28" w:rsidP="000F4C28">
      <w:pPr>
        <w:ind w:left="144" w:right="144"/>
        <w:jc w:val="center"/>
        <w:rPr>
          <w:sz w:val="20"/>
          <w:szCs w:val="20"/>
        </w:rPr>
      </w:pPr>
      <w:r>
        <w:rPr>
          <w:b/>
          <w:bCs/>
          <w:sz w:val="20"/>
          <w:szCs w:val="20"/>
        </w:rPr>
        <w:t>CURRENT REPORT</w:t>
      </w:r>
    </w:p>
    <w:p w14:paraId="19E631CF" w14:textId="77777777" w:rsidR="000F4C28" w:rsidRDefault="000F4C28" w:rsidP="000F4C28">
      <w:pPr>
        <w:ind w:left="144" w:right="144"/>
        <w:jc w:val="center"/>
        <w:rPr>
          <w:sz w:val="20"/>
          <w:szCs w:val="20"/>
        </w:rPr>
      </w:pPr>
      <w:r>
        <w:rPr>
          <w:b/>
          <w:bCs/>
          <w:sz w:val="20"/>
          <w:szCs w:val="20"/>
        </w:rPr>
        <w:t>Pursuant to Section 13 or 15(d) of the</w:t>
      </w:r>
    </w:p>
    <w:p w14:paraId="2F11830E" w14:textId="77777777" w:rsidR="000F4C28" w:rsidRDefault="000F4C28" w:rsidP="000F4C28">
      <w:pPr>
        <w:ind w:left="144" w:right="144"/>
        <w:jc w:val="center"/>
        <w:rPr>
          <w:sz w:val="20"/>
          <w:szCs w:val="20"/>
        </w:rPr>
      </w:pPr>
      <w:r>
        <w:rPr>
          <w:b/>
          <w:bCs/>
          <w:sz w:val="20"/>
          <w:szCs w:val="20"/>
        </w:rPr>
        <w:t>Securities Exchange Act of 1934</w:t>
      </w:r>
    </w:p>
    <w:p w14:paraId="4DDD740C" w14:textId="71788D57" w:rsidR="000F4C28" w:rsidRDefault="000F4C28" w:rsidP="00966C8D">
      <w:pPr>
        <w:ind w:left="144" w:right="144"/>
        <w:jc w:val="center"/>
        <w:rPr>
          <w:sz w:val="20"/>
          <w:szCs w:val="20"/>
        </w:rPr>
      </w:pPr>
    </w:p>
    <w:p w14:paraId="43B9C088" w14:textId="6D6FDF3F" w:rsidR="000F4C28" w:rsidRDefault="000F4C28" w:rsidP="000F4C28">
      <w:pPr>
        <w:ind w:left="144" w:right="144"/>
        <w:jc w:val="center"/>
        <w:rPr>
          <w:sz w:val="20"/>
          <w:szCs w:val="20"/>
        </w:rPr>
      </w:pPr>
      <w:r>
        <w:rPr>
          <w:b/>
          <w:bCs/>
          <w:sz w:val="20"/>
          <w:szCs w:val="20"/>
        </w:rPr>
        <w:t>Date of report (Date of earliest event reported):  </w:t>
      </w:r>
      <w:r w:rsidR="00966C8D">
        <w:rPr>
          <w:b/>
          <w:bCs/>
          <w:sz w:val="20"/>
          <w:szCs w:val="20"/>
        </w:rPr>
        <w:t>May 16, 2024</w:t>
      </w:r>
    </w:p>
    <w:p w14:paraId="481C08E2" w14:textId="38D33C24" w:rsidR="000F4C28" w:rsidRDefault="000F4C28" w:rsidP="000F4C28">
      <w:pPr>
        <w:ind w:left="144" w:right="144"/>
        <w:jc w:val="center"/>
        <w:rPr>
          <w:sz w:val="20"/>
          <w:szCs w:val="20"/>
        </w:rPr>
      </w:pPr>
    </w:p>
    <w:p w14:paraId="768D9A05" w14:textId="77777777" w:rsidR="000F4C28" w:rsidRDefault="00000000" w:rsidP="000F4C28">
      <w:pPr>
        <w:jc w:val="center"/>
      </w:pPr>
      <w:r>
        <w:pict w14:anchorId="77BB47CF">
          <v:rect id="_x0000_i1026" style="width:135pt;height:.75pt" o:hrpct="250" o:hralign="center" o:hrstd="t" o:hrnoshade="t" o:hr="t" fillcolor="gray" stroked="f"/>
        </w:pict>
      </w:r>
    </w:p>
    <w:p w14:paraId="315A9C71" w14:textId="1AB6FC89" w:rsidR="000F4C28" w:rsidRDefault="000F4C28" w:rsidP="000F4C28">
      <w:pPr>
        <w:ind w:left="144" w:right="144"/>
        <w:jc w:val="center"/>
        <w:rPr>
          <w:sz w:val="20"/>
          <w:szCs w:val="20"/>
        </w:rPr>
      </w:pPr>
    </w:p>
    <w:p w14:paraId="7C3060CE" w14:textId="77777777" w:rsidR="000F4C28" w:rsidRDefault="000F4C28" w:rsidP="000F4C28">
      <w:pPr>
        <w:ind w:left="144" w:right="144"/>
        <w:jc w:val="center"/>
        <w:rPr>
          <w:sz w:val="36"/>
          <w:szCs w:val="36"/>
        </w:rPr>
      </w:pPr>
      <w:r>
        <w:rPr>
          <w:b/>
          <w:bCs/>
          <w:sz w:val="36"/>
          <w:szCs w:val="36"/>
        </w:rPr>
        <w:t>GEOVAX LABS, INC.</w:t>
      </w:r>
    </w:p>
    <w:p w14:paraId="66FEC328" w14:textId="77777777" w:rsidR="000F4C28" w:rsidRDefault="000F4C28" w:rsidP="000F4C28">
      <w:pPr>
        <w:ind w:left="144" w:right="144"/>
        <w:jc w:val="center"/>
        <w:rPr>
          <w:sz w:val="20"/>
          <w:szCs w:val="20"/>
        </w:rPr>
      </w:pPr>
      <w:r>
        <w:rPr>
          <w:b/>
          <w:bCs/>
          <w:sz w:val="20"/>
          <w:szCs w:val="20"/>
        </w:rPr>
        <w:t>(Exact name of registrant as specified in its charter)</w:t>
      </w:r>
    </w:p>
    <w:p w14:paraId="5691CD57" w14:textId="7902C3DF" w:rsidR="000F4C28" w:rsidRDefault="000F4C28" w:rsidP="00966C8D">
      <w:pPr>
        <w:ind w:left="144" w:right="144"/>
        <w:jc w:val="center"/>
        <w:rPr>
          <w:sz w:val="20"/>
          <w:szCs w:val="20"/>
        </w:rPr>
      </w:pPr>
    </w:p>
    <w:tbl>
      <w:tblPr>
        <w:tblW w:w="5769" w:type="pct"/>
        <w:tblInd w:w="-714" w:type="dxa"/>
        <w:tblCellMar>
          <w:left w:w="0" w:type="dxa"/>
          <w:right w:w="0" w:type="dxa"/>
        </w:tblCellMar>
        <w:tblLook w:val="04A0" w:firstRow="1" w:lastRow="0" w:firstColumn="1" w:lastColumn="0" w:noHBand="0" w:noVBand="1"/>
      </w:tblPr>
      <w:tblGrid>
        <w:gridCol w:w="3456"/>
        <w:gridCol w:w="216"/>
        <w:gridCol w:w="3456"/>
        <w:gridCol w:w="216"/>
        <w:gridCol w:w="3456"/>
      </w:tblGrid>
      <w:tr w:rsidR="000F4C28" w14:paraId="1F54762E" w14:textId="77777777" w:rsidTr="00966C8D">
        <w:tc>
          <w:tcPr>
            <w:tcW w:w="1600" w:type="pct"/>
            <w:tcMar>
              <w:top w:w="5" w:type="dxa"/>
              <w:left w:w="5" w:type="dxa"/>
              <w:bottom w:w="5" w:type="dxa"/>
              <w:right w:w="5" w:type="dxa"/>
            </w:tcMar>
            <w:hideMark/>
          </w:tcPr>
          <w:p w14:paraId="327F6D74" w14:textId="77777777" w:rsidR="000F4C28" w:rsidRDefault="000F4C28" w:rsidP="000F4C28">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5D96D5BA" w14:textId="7A213360" w:rsidR="000F4C28" w:rsidRDefault="000F4C28" w:rsidP="00966C8D">
            <w:pPr>
              <w:jc w:val="center"/>
              <w:rPr>
                <w:color w:val="000000"/>
                <w:sz w:val="20"/>
                <w:szCs w:val="20"/>
              </w:rPr>
            </w:pPr>
          </w:p>
        </w:tc>
        <w:tc>
          <w:tcPr>
            <w:tcW w:w="1600" w:type="pct"/>
            <w:tcMar>
              <w:top w:w="5" w:type="dxa"/>
              <w:left w:w="5" w:type="dxa"/>
              <w:bottom w:w="5" w:type="dxa"/>
              <w:right w:w="5" w:type="dxa"/>
            </w:tcMar>
            <w:hideMark/>
          </w:tcPr>
          <w:p w14:paraId="7E92318F" w14:textId="77777777" w:rsidR="000F4C28" w:rsidRDefault="000F4C28" w:rsidP="000F4C28">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498437DB" w14:textId="66BCE355" w:rsidR="000F4C28" w:rsidRDefault="000F4C28" w:rsidP="00966C8D">
            <w:pPr>
              <w:jc w:val="center"/>
              <w:rPr>
                <w:color w:val="000000"/>
                <w:sz w:val="20"/>
                <w:szCs w:val="20"/>
              </w:rPr>
            </w:pPr>
          </w:p>
        </w:tc>
        <w:tc>
          <w:tcPr>
            <w:tcW w:w="1600" w:type="pct"/>
            <w:tcMar>
              <w:top w:w="5" w:type="dxa"/>
              <w:left w:w="5" w:type="dxa"/>
              <w:bottom w:w="5" w:type="dxa"/>
              <w:right w:w="5" w:type="dxa"/>
            </w:tcMar>
            <w:hideMark/>
          </w:tcPr>
          <w:p w14:paraId="705F9E9A" w14:textId="77777777" w:rsidR="000F4C28" w:rsidRDefault="000F4C28" w:rsidP="000F4C28">
            <w:pPr>
              <w:jc w:val="center"/>
              <w:rPr>
                <w:color w:val="000000"/>
                <w:sz w:val="20"/>
                <w:szCs w:val="20"/>
              </w:rPr>
            </w:pPr>
            <w:r>
              <w:rPr>
                <w:b/>
                <w:bCs/>
                <w:color w:val="000000"/>
                <w:sz w:val="20"/>
                <w:szCs w:val="20"/>
              </w:rPr>
              <w:t>87-0455038</w:t>
            </w:r>
          </w:p>
        </w:tc>
      </w:tr>
      <w:tr w:rsidR="000F4C28" w14:paraId="127A9FE9" w14:textId="77777777" w:rsidTr="00966C8D">
        <w:tc>
          <w:tcPr>
            <w:tcW w:w="1600" w:type="pct"/>
            <w:tcMar>
              <w:top w:w="5" w:type="dxa"/>
              <w:left w:w="5" w:type="dxa"/>
              <w:bottom w:w="5" w:type="dxa"/>
              <w:right w:w="5" w:type="dxa"/>
            </w:tcMar>
            <w:hideMark/>
          </w:tcPr>
          <w:p w14:paraId="06467C7C" w14:textId="77777777" w:rsidR="000F4C28" w:rsidRDefault="000F4C28" w:rsidP="000F4C28">
            <w:pPr>
              <w:jc w:val="center"/>
              <w:rPr>
                <w:color w:val="000000"/>
                <w:sz w:val="20"/>
                <w:szCs w:val="20"/>
              </w:rPr>
            </w:pPr>
            <w:r>
              <w:rPr>
                <w:b/>
                <w:bCs/>
                <w:color w:val="000000"/>
                <w:sz w:val="20"/>
                <w:szCs w:val="20"/>
              </w:rPr>
              <w:t>(State or other jurisdiction of</w:t>
            </w:r>
          </w:p>
          <w:p w14:paraId="5922563F" w14:textId="77777777" w:rsidR="000F4C28" w:rsidRDefault="000F4C28" w:rsidP="000F4C28">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15538761" w14:textId="776A1EA6" w:rsidR="000F4C28" w:rsidRDefault="000F4C28" w:rsidP="00966C8D">
            <w:pPr>
              <w:jc w:val="center"/>
              <w:rPr>
                <w:color w:val="000000"/>
                <w:sz w:val="20"/>
                <w:szCs w:val="20"/>
              </w:rPr>
            </w:pPr>
          </w:p>
        </w:tc>
        <w:tc>
          <w:tcPr>
            <w:tcW w:w="1600" w:type="pct"/>
            <w:tcMar>
              <w:top w:w="5" w:type="dxa"/>
              <w:left w:w="5" w:type="dxa"/>
              <w:bottom w:w="5" w:type="dxa"/>
              <w:right w:w="5" w:type="dxa"/>
            </w:tcMar>
            <w:hideMark/>
          </w:tcPr>
          <w:p w14:paraId="407D5B92" w14:textId="77777777" w:rsidR="000F4C28" w:rsidRDefault="000F4C28" w:rsidP="000F4C28">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242EC6E2" w14:textId="3D26C04A" w:rsidR="000F4C28" w:rsidRDefault="000F4C28" w:rsidP="00966C8D">
            <w:pPr>
              <w:jc w:val="center"/>
              <w:rPr>
                <w:color w:val="000000"/>
                <w:sz w:val="20"/>
                <w:szCs w:val="20"/>
              </w:rPr>
            </w:pPr>
          </w:p>
        </w:tc>
        <w:tc>
          <w:tcPr>
            <w:tcW w:w="1600" w:type="pct"/>
            <w:tcMar>
              <w:top w:w="5" w:type="dxa"/>
              <w:left w:w="5" w:type="dxa"/>
              <w:bottom w:w="5" w:type="dxa"/>
              <w:right w:w="5" w:type="dxa"/>
            </w:tcMar>
            <w:hideMark/>
          </w:tcPr>
          <w:p w14:paraId="31909396" w14:textId="77777777" w:rsidR="000F4C28" w:rsidRDefault="000F4C28" w:rsidP="000F4C28">
            <w:pPr>
              <w:jc w:val="center"/>
              <w:rPr>
                <w:color w:val="000000"/>
                <w:sz w:val="20"/>
                <w:szCs w:val="20"/>
              </w:rPr>
            </w:pPr>
            <w:r>
              <w:rPr>
                <w:b/>
                <w:bCs/>
                <w:color w:val="000000"/>
                <w:sz w:val="20"/>
                <w:szCs w:val="20"/>
              </w:rPr>
              <w:t>(IRS Employee Identification No.)</w:t>
            </w:r>
          </w:p>
        </w:tc>
      </w:tr>
    </w:tbl>
    <w:p w14:paraId="05556CE3" w14:textId="12ABA5A3" w:rsidR="000F4C28" w:rsidRDefault="000F4C28" w:rsidP="00966C8D">
      <w:pPr>
        <w:ind w:left="144" w:right="144"/>
        <w:jc w:val="center"/>
        <w:rPr>
          <w:sz w:val="20"/>
          <w:szCs w:val="20"/>
        </w:rPr>
      </w:pPr>
    </w:p>
    <w:p w14:paraId="393EFFA1" w14:textId="77777777" w:rsidR="000F4C28" w:rsidRDefault="000F4C28" w:rsidP="000F4C28">
      <w:pPr>
        <w:ind w:left="144" w:right="144"/>
        <w:jc w:val="center"/>
        <w:rPr>
          <w:sz w:val="20"/>
          <w:szCs w:val="20"/>
        </w:rPr>
      </w:pPr>
      <w:r>
        <w:rPr>
          <w:b/>
          <w:bCs/>
          <w:sz w:val="20"/>
          <w:szCs w:val="20"/>
        </w:rPr>
        <w:t>1900 Lake Park Drive, Suite 380</w:t>
      </w:r>
    </w:p>
    <w:p w14:paraId="40E1A20C" w14:textId="77777777" w:rsidR="000F4C28" w:rsidRDefault="000F4C28" w:rsidP="000F4C28">
      <w:pPr>
        <w:ind w:left="144" w:right="144"/>
        <w:jc w:val="center"/>
        <w:rPr>
          <w:sz w:val="20"/>
          <w:szCs w:val="20"/>
        </w:rPr>
      </w:pPr>
      <w:r>
        <w:rPr>
          <w:b/>
          <w:bCs/>
          <w:sz w:val="20"/>
          <w:szCs w:val="20"/>
        </w:rPr>
        <w:t>Smyrna, Georgia 30080</w:t>
      </w:r>
    </w:p>
    <w:p w14:paraId="2B12890B" w14:textId="77777777" w:rsidR="000F4C28" w:rsidRDefault="000F4C28" w:rsidP="000F4C28">
      <w:pPr>
        <w:ind w:left="144" w:right="144"/>
        <w:jc w:val="center"/>
        <w:rPr>
          <w:sz w:val="20"/>
          <w:szCs w:val="20"/>
        </w:rPr>
      </w:pPr>
      <w:r>
        <w:rPr>
          <w:b/>
          <w:bCs/>
          <w:sz w:val="20"/>
          <w:szCs w:val="20"/>
        </w:rPr>
        <w:t>(Address of principal executive offices) (Zip code)</w:t>
      </w:r>
    </w:p>
    <w:p w14:paraId="012026F1" w14:textId="5DFE0E05" w:rsidR="000F4C28" w:rsidRDefault="000F4C28" w:rsidP="00966C8D">
      <w:pPr>
        <w:ind w:left="144" w:right="144"/>
        <w:jc w:val="center"/>
        <w:rPr>
          <w:sz w:val="20"/>
          <w:szCs w:val="20"/>
        </w:rPr>
      </w:pPr>
    </w:p>
    <w:p w14:paraId="4982AB04" w14:textId="77777777" w:rsidR="000F4C28" w:rsidRDefault="000F4C28" w:rsidP="000F4C28">
      <w:pPr>
        <w:ind w:left="144" w:right="144"/>
        <w:jc w:val="center"/>
        <w:rPr>
          <w:sz w:val="20"/>
          <w:szCs w:val="20"/>
        </w:rPr>
      </w:pPr>
      <w:r>
        <w:rPr>
          <w:b/>
          <w:bCs/>
          <w:sz w:val="20"/>
          <w:szCs w:val="20"/>
        </w:rPr>
        <w:t>(678) 384-7220</w:t>
      </w:r>
    </w:p>
    <w:p w14:paraId="34E78C86" w14:textId="77777777" w:rsidR="000F4C28" w:rsidRDefault="000F4C28" w:rsidP="000F4C28">
      <w:pPr>
        <w:ind w:left="144" w:right="144"/>
        <w:jc w:val="center"/>
        <w:rPr>
          <w:sz w:val="20"/>
          <w:szCs w:val="20"/>
        </w:rPr>
      </w:pPr>
      <w:r>
        <w:rPr>
          <w:b/>
          <w:bCs/>
          <w:sz w:val="20"/>
          <w:szCs w:val="20"/>
        </w:rPr>
        <w:t>(Registrant’s telephone number, including area code)</w:t>
      </w:r>
    </w:p>
    <w:p w14:paraId="3206CE57" w14:textId="77777777" w:rsidR="000F4C28" w:rsidRDefault="000F4C28" w:rsidP="00345C1A">
      <w:pPr>
        <w:ind w:left="144" w:right="144"/>
        <w:rPr>
          <w:sz w:val="20"/>
          <w:szCs w:val="20"/>
        </w:rPr>
      </w:pPr>
      <w:r>
        <w:rPr>
          <w:sz w:val="20"/>
          <w:szCs w:val="20"/>
        </w:rPr>
        <w:t>  </w:t>
      </w:r>
    </w:p>
    <w:p w14:paraId="4A26BB64" w14:textId="77777777" w:rsidR="000F4C28" w:rsidRDefault="000F4C28" w:rsidP="00345C1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4AEFD8B9" w14:textId="77777777" w:rsidR="000F4C28" w:rsidRDefault="000F4C28" w:rsidP="00345C1A">
      <w:pPr>
        <w:ind w:left="144" w:right="144"/>
        <w:rPr>
          <w:sz w:val="20"/>
          <w:szCs w:val="20"/>
        </w:rPr>
      </w:pPr>
      <w:r>
        <w:rPr>
          <w:sz w:val="20"/>
          <w:szCs w:val="20"/>
        </w:rPr>
        <w:t> </w:t>
      </w:r>
    </w:p>
    <w:p w14:paraId="6E5A1289" w14:textId="77777777" w:rsidR="000F4C28" w:rsidRDefault="000F4C28" w:rsidP="00345C1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1086101A" w14:textId="77777777" w:rsidR="000F4C28" w:rsidRDefault="000F4C28" w:rsidP="00345C1A">
      <w:pPr>
        <w:ind w:left="144" w:right="144"/>
        <w:rPr>
          <w:sz w:val="20"/>
          <w:szCs w:val="20"/>
        </w:rPr>
      </w:pPr>
      <w:r>
        <w:rPr>
          <w:sz w:val="20"/>
          <w:szCs w:val="20"/>
        </w:rPr>
        <w:t> </w:t>
      </w:r>
    </w:p>
    <w:p w14:paraId="02247284" w14:textId="77777777" w:rsidR="000F4C28" w:rsidRDefault="000F4C28" w:rsidP="00345C1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4B49E6DA" w14:textId="77777777" w:rsidR="000F4C28" w:rsidRDefault="000F4C28" w:rsidP="00345C1A">
      <w:pPr>
        <w:ind w:left="144" w:right="144"/>
        <w:rPr>
          <w:sz w:val="20"/>
          <w:szCs w:val="20"/>
        </w:rPr>
      </w:pPr>
      <w:r>
        <w:rPr>
          <w:sz w:val="20"/>
          <w:szCs w:val="20"/>
        </w:rPr>
        <w:t> </w:t>
      </w:r>
    </w:p>
    <w:p w14:paraId="6D2A1C2D" w14:textId="77777777" w:rsidR="000F4C28" w:rsidRDefault="000F4C28" w:rsidP="00345C1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387D92C" w14:textId="77777777" w:rsidR="000F4C28" w:rsidRDefault="000F4C28" w:rsidP="00345C1A">
      <w:pPr>
        <w:ind w:left="144" w:right="144"/>
        <w:rPr>
          <w:sz w:val="20"/>
          <w:szCs w:val="20"/>
        </w:rPr>
      </w:pPr>
      <w:r>
        <w:rPr>
          <w:sz w:val="20"/>
          <w:szCs w:val="20"/>
        </w:rPr>
        <w:t> </w:t>
      </w:r>
    </w:p>
    <w:p w14:paraId="0DA312FA" w14:textId="77777777" w:rsidR="000F4C28" w:rsidRDefault="000F4C28" w:rsidP="00345C1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441BB7D1" w14:textId="77777777" w:rsidR="000F4C28" w:rsidRDefault="000F4C28" w:rsidP="00345C1A">
      <w:pPr>
        <w:ind w:left="144" w:right="144"/>
        <w:rPr>
          <w:sz w:val="20"/>
          <w:szCs w:val="20"/>
        </w:rPr>
      </w:pPr>
      <w:r>
        <w:rPr>
          <w:sz w:val="20"/>
          <w:szCs w:val="20"/>
        </w:rPr>
        <w:t> </w:t>
      </w:r>
    </w:p>
    <w:p w14:paraId="7667B333" w14:textId="77777777" w:rsidR="000F4C28" w:rsidRDefault="000F4C28" w:rsidP="00345C1A">
      <w:pPr>
        <w:ind w:left="144" w:right="144"/>
        <w:rPr>
          <w:sz w:val="20"/>
          <w:szCs w:val="20"/>
        </w:rPr>
      </w:pPr>
      <w:r>
        <w:rPr>
          <w:sz w:val="20"/>
          <w:szCs w:val="20"/>
        </w:rPr>
        <w:t>Securities registered pursuant to Section 12(b) of the Act:</w:t>
      </w:r>
    </w:p>
    <w:p w14:paraId="0352A969" w14:textId="77777777" w:rsidR="000F4C28" w:rsidRDefault="000F4C28" w:rsidP="00345C1A">
      <w:pPr>
        <w:ind w:left="144" w:right="144"/>
        <w:rPr>
          <w:sz w:val="20"/>
          <w:szCs w:val="20"/>
        </w:rPr>
      </w:pPr>
      <w:r>
        <w:rPr>
          <w:sz w:val="20"/>
          <w:szCs w:val="20"/>
        </w:rPr>
        <w:t> </w:t>
      </w:r>
    </w:p>
    <w:tbl>
      <w:tblPr>
        <w:tblW w:w="5763" w:type="pct"/>
        <w:tblInd w:w="-708" w:type="dxa"/>
        <w:tblCellMar>
          <w:left w:w="0" w:type="dxa"/>
          <w:right w:w="0" w:type="dxa"/>
        </w:tblCellMar>
        <w:tblLook w:val="04A0" w:firstRow="1" w:lastRow="0" w:firstColumn="1" w:lastColumn="0" w:noHBand="0" w:noVBand="1"/>
      </w:tblPr>
      <w:tblGrid>
        <w:gridCol w:w="4423"/>
        <w:gridCol w:w="1942"/>
        <w:gridCol w:w="4423"/>
      </w:tblGrid>
      <w:tr w:rsidR="000F4C28" w14:paraId="552B2775" w14:textId="77777777" w:rsidTr="00966C8D">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1539DA9E" w14:textId="77777777" w:rsidR="000F4C28" w:rsidRPr="00966C8D" w:rsidRDefault="000F4C28" w:rsidP="000F4C28">
            <w:pPr>
              <w:jc w:val="center"/>
              <w:rPr>
                <w:b/>
                <w:bCs/>
                <w:color w:val="000000"/>
                <w:sz w:val="20"/>
                <w:szCs w:val="20"/>
              </w:rPr>
            </w:pPr>
            <w:r w:rsidRPr="00966C8D">
              <w:rPr>
                <w:b/>
                <w:bCs/>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7849F16" w14:textId="77777777" w:rsidR="000F4C28" w:rsidRPr="00966C8D" w:rsidRDefault="000F4C28" w:rsidP="000F4C28">
            <w:pPr>
              <w:jc w:val="center"/>
              <w:rPr>
                <w:b/>
                <w:bCs/>
                <w:color w:val="000000"/>
                <w:sz w:val="20"/>
                <w:szCs w:val="20"/>
              </w:rPr>
            </w:pPr>
            <w:r w:rsidRPr="00966C8D">
              <w:rPr>
                <w:b/>
                <w:bCs/>
                <w:color w:val="000000"/>
                <w:sz w:val="20"/>
                <w:szCs w:val="20"/>
              </w:rPr>
              <w:t>Trading</w:t>
            </w:r>
          </w:p>
          <w:p w14:paraId="65D80EF8" w14:textId="77777777" w:rsidR="000F4C28" w:rsidRDefault="000F4C28" w:rsidP="000F4C28">
            <w:pPr>
              <w:jc w:val="center"/>
              <w:rPr>
                <w:color w:val="000000"/>
                <w:sz w:val="20"/>
                <w:szCs w:val="20"/>
              </w:rPr>
            </w:pPr>
            <w:r w:rsidRPr="00966C8D">
              <w:rPr>
                <w:b/>
                <w:bCs/>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2CC3233A" w14:textId="77777777" w:rsidR="000F4C28" w:rsidRPr="00966C8D" w:rsidRDefault="000F4C28" w:rsidP="000F4C28">
            <w:pPr>
              <w:jc w:val="center"/>
              <w:rPr>
                <w:b/>
                <w:bCs/>
                <w:color w:val="000000"/>
                <w:sz w:val="20"/>
                <w:szCs w:val="20"/>
              </w:rPr>
            </w:pPr>
            <w:r w:rsidRPr="00966C8D">
              <w:rPr>
                <w:b/>
                <w:bCs/>
                <w:color w:val="000000"/>
                <w:sz w:val="20"/>
                <w:szCs w:val="20"/>
              </w:rPr>
              <w:t>Name of each exchange on which registered</w:t>
            </w:r>
          </w:p>
        </w:tc>
      </w:tr>
      <w:tr w:rsidR="000F4C28" w14:paraId="7600E3A9" w14:textId="77777777" w:rsidTr="00966C8D">
        <w:tc>
          <w:tcPr>
            <w:tcW w:w="2050" w:type="pct"/>
            <w:tcMar>
              <w:top w:w="5" w:type="dxa"/>
              <w:left w:w="5" w:type="dxa"/>
              <w:bottom w:w="5" w:type="dxa"/>
              <w:right w:w="5" w:type="dxa"/>
            </w:tcMar>
            <w:vAlign w:val="center"/>
            <w:hideMark/>
          </w:tcPr>
          <w:p w14:paraId="7395A6F7" w14:textId="77777777" w:rsidR="000F4C28" w:rsidRDefault="000F4C28" w:rsidP="000F4C28">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F334E69" w14:textId="77777777" w:rsidR="000F4C28" w:rsidRDefault="000F4C28" w:rsidP="000F4C28">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7E53F592" w14:textId="77777777" w:rsidR="000F4C28" w:rsidRDefault="000F4C28" w:rsidP="000F4C28">
            <w:pPr>
              <w:jc w:val="center"/>
              <w:rPr>
                <w:color w:val="000000"/>
                <w:sz w:val="20"/>
                <w:szCs w:val="20"/>
              </w:rPr>
            </w:pPr>
            <w:r>
              <w:rPr>
                <w:color w:val="000000"/>
                <w:sz w:val="20"/>
                <w:szCs w:val="20"/>
              </w:rPr>
              <w:t>The Nasdaq Capital Market</w:t>
            </w:r>
          </w:p>
        </w:tc>
      </w:tr>
      <w:tr w:rsidR="000F4C28" w14:paraId="7BA2FB9E" w14:textId="77777777" w:rsidTr="00966C8D">
        <w:tc>
          <w:tcPr>
            <w:tcW w:w="2050" w:type="pct"/>
            <w:tcMar>
              <w:top w:w="5" w:type="dxa"/>
              <w:left w:w="5" w:type="dxa"/>
              <w:bottom w:w="5" w:type="dxa"/>
              <w:right w:w="5" w:type="dxa"/>
            </w:tcMar>
            <w:vAlign w:val="center"/>
            <w:hideMark/>
          </w:tcPr>
          <w:p w14:paraId="1B2AD3E4" w14:textId="77777777" w:rsidR="000F4C28" w:rsidRDefault="000F4C28" w:rsidP="000F4C28">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550F914B" w14:textId="77777777" w:rsidR="000F4C28" w:rsidRDefault="000F4C28" w:rsidP="000F4C28">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5145BE51" w14:textId="77777777" w:rsidR="000F4C28" w:rsidRDefault="000F4C28" w:rsidP="000F4C28">
            <w:pPr>
              <w:jc w:val="center"/>
              <w:rPr>
                <w:color w:val="000000"/>
                <w:sz w:val="20"/>
                <w:szCs w:val="20"/>
              </w:rPr>
            </w:pPr>
            <w:r>
              <w:rPr>
                <w:color w:val="000000"/>
                <w:sz w:val="20"/>
                <w:szCs w:val="20"/>
              </w:rPr>
              <w:t>The Nasdaq Capital Market</w:t>
            </w:r>
          </w:p>
        </w:tc>
      </w:tr>
    </w:tbl>
    <w:p w14:paraId="369BE691" w14:textId="77777777" w:rsidR="000F4C28" w:rsidRDefault="000F4C28" w:rsidP="00345C1A">
      <w:pPr>
        <w:ind w:left="144" w:right="144"/>
        <w:rPr>
          <w:sz w:val="20"/>
          <w:szCs w:val="20"/>
        </w:rPr>
      </w:pPr>
      <w:r>
        <w:rPr>
          <w:sz w:val="20"/>
          <w:szCs w:val="20"/>
        </w:rPr>
        <w:t> </w:t>
      </w:r>
    </w:p>
    <w:p w14:paraId="15E9206B" w14:textId="77777777" w:rsidR="000F4C28" w:rsidRDefault="000F4C28" w:rsidP="00345C1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2B8D773F" w14:textId="77777777" w:rsidR="000F4C28" w:rsidRDefault="000F4C28" w:rsidP="00345C1A">
      <w:pPr>
        <w:ind w:left="144" w:right="144"/>
        <w:rPr>
          <w:sz w:val="20"/>
          <w:szCs w:val="20"/>
        </w:rPr>
      </w:pPr>
      <w:r>
        <w:rPr>
          <w:sz w:val="20"/>
          <w:szCs w:val="20"/>
        </w:rPr>
        <w:lastRenderedPageBreak/>
        <w:t xml:space="preserve">Emerging growth company </w:t>
      </w:r>
      <w:r>
        <w:rPr>
          <w:rFonts w:ascii="Segoe UI Symbol" w:eastAsia="Segoe UI Symbol" w:hAnsi="Segoe UI Symbol" w:cs="Segoe UI Symbol"/>
          <w:sz w:val="20"/>
          <w:szCs w:val="20"/>
        </w:rPr>
        <w:t>☐</w:t>
      </w:r>
    </w:p>
    <w:p w14:paraId="6D248593" w14:textId="77777777" w:rsidR="000F4C28" w:rsidRDefault="000F4C28" w:rsidP="00345C1A">
      <w:pPr>
        <w:ind w:left="144" w:right="144"/>
        <w:rPr>
          <w:sz w:val="20"/>
          <w:szCs w:val="20"/>
        </w:rPr>
      </w:pPr>
      <w:r>
        <w:rPr>
          <w:sz w:val="20"/>
          <w:szCs w:val="20"/>
        </w:rPr>
        <w:t> </w:t>
      </w:r>
    </w:p>
    <w:p w14:paraId="2D254281" w14:textId="77777777" w:rsidR="000F4C28" w:rsidRDefault="000F4C28" w:rsidP="00345C1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09750A23" w14:textId="77777777" w:rsidR="000F4C28" w:rsidRDefault="000F4C28" w:rsidP="000F4C28">
      <w:pPr>
        <w:ind w:left="144" w:right="144"/>
        <w:rPr>
          <w:sz w:val="20"/>
          <w:szCs w:val="20"/>
        </w:rPr>
      </w:pPr>
      <w:r>
        <w:rPr>
          <w:sz w:val="20"/>
          <w:szCs w:val="20"/>
        </w:rPr>
        <w:t> </w:t>
      </w:r>
    </w:p>
    <w:tbl>
      <w:tblPr>
        <w:tblW w:w="14053" w:type="dxa"/>
        <w:tblCellSpacing w:w="0" w:type="dxa"/>
        <w:shd w:val="clear" w:color="auto" w:fill="FFFFFF"/>
        <w:tblCellMar>
          <w:left w:w="0" w:type="dxa"/>
          <w:right w:w="0" w:type="dxa"/>
        </w:tblCellMar>
        <w:tblLook w:val="04A0" w:firstRow="1" w:lastRow="0" w:firstColumn="1" w:lastColumn="0" w:noHBand="0" w:noVBand="1"/>
      </w:tblPr>
      <w:tblGrid>
        <w:gridCol w:w="1080"/>
        <w:gridCol w:w="12973"/>
      </w:tblGrid>
      <w:tr w:rsidR="00C21EB0" w:rsidRPr="00C21EB0" w14:paraId="6E23D1A7" w14:textId="77777777" w:rsidTr="00C21EB0">
        <w:trPr>
          <w:tblCellSpacing w:w="0" w:type="dxa"/>
        </w:trPr>
        <w:tc>
          <w:tcPr>
            <w:tcW w:w="1080" w:type="dxa"/>
            <w:shd w:val="clear" w:color="auto" w:fill="FFFFFF"/>
            <w:hideMark/>
          </w:tcPr>
          <w:p w14:paraId="58CCF94E" w14:textId="77777777" w:rsidR="00C21EB0" w:rsidRPr="00C21EB0" w:rsidRDefault="00C21EB0" w:rsidP="00C21EB0">
            <w:pPr>
              <w:rPr>
                <w:rFonts w:eastAsia="Times New Roman" w:cs="Times New Roman"/>
                <w:color w:val="000000"/>
                <w:sz w:val="20"/>
                <w:szCs w:val="20"/>
              </w:rPr>
            </w:pPr>
            <w:r w:rsidRPr="00C21EB0">
              <w:rPr>
                <w:rFonts w:eastAsia="Times New Roman" w:cs="Times New Roman"/>
                <w:b/>
                <w:bCs/>
                <w:color w:val="000000"/>
                <w:sz w:val="20"/>
                <w:szCs w:val="20"/>
              </w:rPr>
              <w:t>Item 1.01</w:t>
            </w:r>
          </w:p>
        </w:tc>
        <w:tc>
          <w:tcPr>
            <w:tcW w:w="0" w:type="auto"/>
            <w:shd w:val="clear" w:color="auto" w:fill="FFFFFF"/>
            <w:hideMark/>
          </w:tcPr>
          <w:p w14:paraId="4A851282" w14:textId="77777777" w:rsidR="00C21EB0" w:rsidRPr="00C21EB0" w:rsidRDefault="00C21EB0" w:rsidP="00C21EB0">
            <w:pPr>
              <w:rPr>
                <w:rFonts w:eastAsia="Times New Roman" w:cs="Times New Roman"/>
                <w:color w:val="000000"/>
                <w:sz w:val="20"/>
                <w:szCs w:val="20"/>
              </w:rPr>
            </w:pPr>
            <w:r w:rsidRPr="00C21EB0">
              <w:rPr>
                <w:rFonts w:eastAsia="Times New Roman" w:cs="Times New Roman"/>
                <w:b/>
                <w:bCs/>
                <w:color w:val="000000"/>
                <w:sz w:val="20"/>
                <w:szCs w:val="20"/>
              </w:rPr>
              <w:t>Entry into a Material Definitive Agreement.</w:t>
            </w:r>
          </w:p>
        </w:tc>
      </w:tr>
    </w:tbl>
    <w:p w14:paraId="6F2ED7FF" w14:textId="77777777" w:rsidR="00C21EB0" w:rsidRPr="00C21EB0" w:rsidRDefault="00C21EB0" w:rsidP="00C21EB0">
      <w:pPr>
        <w:shd w:val="clear" w:color="auto" w:fill="FFFFFF"/>
        <w:jc w:val="both"/>
        <w:rPr>
          <w:rFonts w:eastAsia="Times New Roman" w:cs="Times New Roman"/>
          <w:color w:val="000000"/>
          <w:sz w:val="20"/>
          <w:szCs w:val="20"/>
        </w:rPr>
      </w:pPr>
      <w:r w:rsidRPr="00C21EB0">
        <w:rPr>
          <w:rFonts w:eastAsia="Times New Roman" w:cs="Times New Roman"/>
          <w:color w:val="000000"/>
          <w:sz w:val="20"/>
          <w:szCs w:val="20"/>
        </w:rPr>
        <w:t> </w:t>
      </w:r>
    </w:p>
    <w:p w14:paraId="732133DD" w14:textId="2615CFDD" w:rsidR="00C21EB0" w:rsidRPr="00C21EB0" w:rsidRDefault="00C21EB0" w:rsidP="00C21EB0">
      <w:pPr>
        <w:shd w:val="clear" w:color="auto" w:fill="FFFFFF"/>
        <w:ind w:firstLine="720"/>
        <w:jc w:val="both"/>
        <w:rPr>
          <w:rFonts w:eastAsia="Times New Roman" w:cs="Times New Roman"/>
          <w:color w:val="000000"/>
          <w:sz w:val="20"/>
          <w:szCs w:val="20"/>
        </w:rPr>
      </w:pPr>
      <w:r w:rsidRPr="00C21EB0">
        <w:rPr>
          <w:rFonts w:eastAsia="Times New Roman" w:cs="Times New Roman"/>
          <w:color w:val="000000"/>
          <w:sz w:val="20"/>
          <w:szCs w:val="20"/>
        </w:rPr>
        <w:t xml:space="preserve">On May </w:t>
      </w:r>
      <w:r w:rsidR="00966C8D">
        <w:rPr>
          <w:rFonts w:eastAsia="Times New Roman" w:cs="Times New Roman"/>
          <w:color w:val="000000"/>
          <w:sz w:val="20"/>
          <w:szCs w:val="20"/>
        </w:rPr>
        <w:t>16</w:t>
      </w:r>
      <w:r w:rsidRPr="00C21EB0">
        <w:rPr>
          <w:rFonts w:eastAsia="Times New Roman" w:cs="Times New Roman"/>
          <w:color w:val="000000"/>
          <w:sz w:val="20"/>
          <w:szCs w:val="20"/>
        </w:rPr>
        <w:t xml:space="preserve">, 2024, </w:t>
      </w:r>
      <w:r w:rsidR="00BD25B5" w:rsidRPr="00BD25B5">
        <w:rPr>
          <w:rFonts w:eastAsia="Times New Roman" w:cs="Times New Roman"/>
          <w:color w:val="000000"/>
          <w:sz w:val="20"/>
          <w:szCs w:val="20"/>
        </w:rPr>
        <w:t>GeoVax Labs</w:t>
      </w:r>
      <w:r w:rsidRPr="00C21EB0">
        <w:rPr>
          <w:rFonts w:eastAsia="Times New Roman" w:cs="Times New Roman"/>
          <w:color w:val="000000"/>
          <w:sz w:val="20"/>
          <w:szCs w:val="20"/>
        </w:rPr>
        <w:t xml:space="preserve">, Inc. (the “Company”) entered into a placement agency agreement (the “Placement Agency Agreement”) with Roth Capital Partners, LLC (the “Placement Agent”) and a securities purchase agreement (the “Purchase Agreement”) with </w:t>
      </w:r>
      <w:r w:rsidR="00966C8D">
        <w:rPr>
          <w:rFonts w:eastAsia="Times New Roman" w:cs="Times New Roman"/>
          <w:color w:val="000000"/>
          <w:sz w:val="20"/>
          <w:szCs w:val="20"/>
        </w:rPr>
        <w:t xml:space="preserve">a </w:t>
      </w:r>
      <w:r w:rsidRPr="00C21EB0">
        <w:rPr>
          <w:rFonts w:eastAsia="Times New Roman" w:cs="Times New Roman"/>
          <w:color w:val="000000"/>
          <w:sz w:val="20"/>
          <w:szCs w:val="20"/>
        </w:rPr>
        <w:t xml:space="preserve">purchaser pursuant to which the Company agreed to sell, in a registered direct offering (the “Offering”), </w:t>
      </w:r>
      <w:r w:rsidR="008F2A54" w:rsidRPr="008F2A54">
        <w:rPr>
          <w:rFonts w:eastAsia="Times New Roman" w:cs="Times New Roman"/>
          <w:color w:val="000000"/>
          <w:sz w:val="20"/>
          <w:szCs w:val="20"/>
        </w:rPr>
        <w:t xml:space="preserve">an aggregate of </w:t>
      </w:r>
      <w:r w:rsidR="00DA79FD">
        <w:rPr>
          <w:rFonts w:eastAsia="Times New Roman" w:cs="Times New Roman"/>
          <w:color w:val="000000"/>
          <w:sz w:val="20"/>
          <w:szCs w:val="20"/>
        </w:rPr>
        <w:t xml:space="preserve">(i) </w:t>
      </w:r>
      <w:r w:rsidR="00776424">
        <w:rPr>
          <w:rFonts w:eastAsia="Times New Roman" w:cs="Times New Roman"/>
          <w:color w:val="000000"/>
          <w:sz w:val="20"/>
          <w:szCs w:val="20"/>
        </w:rPr>
        <w:t>220,000</w:t>
      </w:r>
      <w:r w:rsidR="008F2A54" w:rsidRPr="008F2A54">
        <w:rPr>
          <w:rFonts w:eastAsia="Times New Roman" w:cs="Times New Roman"/>
          <w:color w:val="000000"/>
          <w:sz w:val="20"/>
          <w:szCs w:val="20"/>
        </w:rPr>
        <w:t xml:space="preserve"> shares (the “Shares”) of the Company’s common stock, $0.001 par value per share (the </w:t>
      </w:r>
      <w:r w:rsidR="002048B3">
        <w:rPr>
          <w:rFonts w:eastAsia="Times New Roman" w:cs="Times New Roman"/>
          <w:color w:val="000000"/>
          <w:sz w:val="20"/>
          <w:szCs w:val="20"/>
        </w:rPr>
        <w:t>“</w:t>
      </w:r>
      <w:r w:rsidR="008F2A54" w:rsidRPr="008F2A54">
        <w:rPr>
          <w:rFonts w:eastAsia="Times New Roman" w:cs="Times New Roman"/>
          <w:color w:val="000000"/>
          <w:sz w:val="20"/>
          <w:szCs w:val="20"/>
        </w:rPr>
        <w:t xml:space="preserve">Common Stock”), </w:t>
      </w:r>
      <w:r w:rsidR="00FB091C">
        <w:rPr>
          <w:rFonts w:eastAsia="Times New Roman" w:cs="Times New Roman"/>
          <w:color w:val="000000"/>
          <w:sz w:val="20"/>
          <w:szCs w:val="20"/>
        </w:rPr>
        <w:t xml:space="preserve">and (ii) </w:t>
      </w:r>
      <w:r w:rsidR="008F2A54" w:rsidRPr="008F2A54">
        <w:rPr>
          <w:rFonts w:eastAsia="Times New Roman" w:cs="Times New Roman"/>
          <w:color w:val="000000"/>
          <w:sz w:val="20"/>
          <w:szCs w:val="20"/>
        </w:rPr>
        <w:t xml:space="preserve">pre-funded warrants to purchase up to an aggregate of </w:t>
      </w:r>
      <w:r w:rsidR="00867B2C" w:rsidRPr="00867B2C">
        <w:rPr>
          <w:rFonts w:eastAsia="Times New Roman" w:cs="Times New Roman"/>
          <w:color w:val="000000"/>
          <w:sz w:val="20"/>
          <w:szCs w:val="20"/>
        </w:rPr>
        <w:t>582,844</w:t>
      </w:r>
      <w:r w:rsidR="00867B2C">
        <w:rPr>
          <w:rFonts w:eastAsia="Times New Roman" w:cs="Times New Roman"/>
          <w:color w:val="000000"/>
          <w:sz w:val="20"/>
          <w:szCs w:val="20"/>
        </w:rPr>
        <w:t xml:space="preserve"> </w:t>
      </w:r>
      <w:r w:rsidR="008F2A54" w:rsidRPr="008F2A54">
        <w:rPr>
          <w:rFonts w:eastAsia="Times New Roman" w:cs="Times New Roman"/>
          <w:color w:val="000000"/>
          <w:sz w:val="20"/>
          <w:szCs w:val="20"/>
        </w:rPr>
        <w:t>shares of Common Stock (the “Pre-Funded Warrants,” and the Shares issuable upon exercise thereof, the “Pre-Funded Warrant Shares”)</w:t>
      </w:r>
      <w:r w:rsidR="00963D7D">
        <w:rPr>
          <w:rFonts w:eastAsia="Times New Roman" w:cs="Times New Roman"/>
          <w:color w:val="000000"/>
          <w:sz w:val="20"/>
          <w:szCs w:val="20"/>
        </w:rPr>
        <w:t>.  In a concurrent private placement</w:t>
      </w:r>
      <w:r w:rsidR="005D5CA9">
        <w:rPr>
          <w:rFonts w:eastAsia="Times New Roman" w:cs="Times New Roman"/>
          <w:color w:val="000000"/>
          <w:sz w:val="20"/>
          <w:szCs w:val="20"/>
        </w:rPr>
        <w:t xml:space="preserve">, the Company offered </w:t>
      </w:r>
      <w:r w:rsidR="008F2A54" w:rsidRPr="008F2A54">
        <w:rPr>
          <w:rFonts w:eastAsia="Times New Roman" w:cs="Times New Roman"/>
          <w:color w:val="000000"/>
          <w:sz w:val="20"/>
          <w:szCs w:val="20"/>
        </w:rPr>
        <w:t xml:space="preserve">common warrants to </w:t>
      </w:r>
      <w:r w:rsidR="00C816AA">
        <w:rPr>
          <w:rFonts w:eastAsia="Times New Roman" w:cs="Times New Roman"/>
          <w:color w:val="000000"/>
          <w:sz w:val="20"/>
          <w:szCs w:val="20"/>
        </w:rPr>
        <w:t xml:space="preserve">the </w:t>
      </w:r>
      <w:r w:rsidR="008F2A54" w:rsidRPr="008F2A54">
        <w:rPr>
          <w:rFonts w:eastAsia="Times New Roman" w:cs="Times New Roman"/>
          <w:color w:val="000000"/>
          <w:sz w:val="20"/>
          <w:szCs w:val="20"/>
        </w:rPr>
        <w:t>purchase</w:t>
      </w:r>
      <w:r w:rsidR="00C816AA">
        <w:rPr>
          <w:rFonts w:eastAsia="Times New Roman" w:cs="Times New Roman"/>
          <w:color w:val="000000"/>
          <w:sz w:val="20"/>
          <w:szCs w:val="20"/>
        </w:rPr>
        <w:t xml:space="preserve">r, with each warrant exercisable </w:t>
      </w:r>
      <w:r w:rsidR="003C4F5F">
        <w:rPr>
          <w:rFonts w:eastAsia="Times New Roman" w:cs="Times New Roman"/>
          <w:color w:val="000000"/>
          <w:sz w:val="20"/>
          <w:szCs w:val="20"/>
        </w:rPr>
        <w:t xml:space="preserve">to purchase one share </w:t>
      </w:r>
      <w:r w:rsidR="008F2A54" w:rsidRPr="008F2A54">
        <w:rPr>
          <w:rFonts w:eastAsia="Times New Roman" w:cs="Times New Roman"/>
          <w:color w:val="000000"/>
          <w:sz w:val="20"/>
          <w:szCs w:val="20"/>
        </w:rPr>
        <w:t>of Common Stock (the “</w:t>
      </w:r>
      <w:r w:rsidR="00891847">
        <w:rPr>
          <w:rFonts w:eastAsia="Times New Roman" w:cs="Times New Roman"/>
          <w:color w:val="000000"/>
          <w:sz w:val="20"/>
          <w:szCs w:val="20"/>
        </w:rPr>
        <w:t xml:space="preserve">Common </w:t>
      </w:r>
      <w:r w:rsidR="008F2A54" w:rsidRPr="008F2A54">
        <w:rPr>
          <w:rFonts w:eastAsia="Times New Roman" w:cs="Times New Roman"/>
          <w:color w:val="000000"/>
          <w:sz w:val="20"/>
          <w:szCs w:val="20"/>
        </w:rPr>
        <w:t>Warrants”</w:t>
      </w:r>
      <w:r w:rsidR="00FB0542">
        <w:rPr>
          <w:rFonts w:eastAsia="Times New Roman" w:cs="Times New Roman"/>
          <w:color w:val="000000"/>
          <w:sz w:val="20"/>
          <w:szCs w:val="20"/>
        </w:rPr>
        <w:t>)</w:t>
      </w:r>
      <w:r w:rsidR="008F2A54" w:rsidRPr="008F2A54">
        <w:rPr>
          <w:rFonts w:eastAsia="Times New Roman" w:cs="Times New Roman"/>
          <w:color w:val="000000"/>
          <w:sz w:val="20"/>
          <w:szCs w:val="20"/>
        </w:rPr>
        <w:t xml:space="preserve">, </w:t>
      </w:r>
      <w:r w:rsidR="00FB0542">
        <w:rPr>
          <w:rFonts w:eastAsia="Times New Roman" w:cs="Times New Roman"/>
          <w:color w:val="000000"/>
          <w:sz w:val="20"/>
          <w:szCs w:val="20"/>
        </w:rPr>
        <w:t>with two Common Warrants to accompany each share of Common Stock or Pre-Funded Warrant sold in the Offering</w:t>
      </w:r>
      <w:r w:rsidR="00E8042B">
        <w:rPr>
          <w:rFonts w:eastAsia="Times New Roman" w:cs="Times New Roman"/>
          <w:color w:val="000000"/>
          <w:sz w:val="20"/>
          <w:szCs w:val="20"/>
        </w:rPr>
        <w:t xml:space="preserve">, and to purchase in the aggregate up to </w:t>
      </w:r>
      <w:r w:rsidR="00747062" w:rsidRPr="00747062">
        <w:rPr>
          <w:rFonts w:eastAsia="Times New Roman" w:cs="Times New Roman"/>
          <w:color w:val="000000"/>
          <w:sz w:val="20"/>
          <w:szCs w:val="20"/>
        </w:rPr>
        <w:t>1,605,688</w:t>
      </w:r>
      <w:r w:rsidR="00E8042B">
        <w:rPr>
          <w:rFonts w:eastAsia="Times New Roman" w:cs="Times New Roman"/>
          <w:color w:val="000000"/>
          <w:sz w:val="20"/>
          <w:szCs w:val="20"/>
        </w:rPr>
        <w:t xml:space="preserve"> shares of Common Stock (the “Common </w:t>
      </w:r>
      <w:r w:rsidR="008F2A54" w:rsidRPr="008F2A54">
        <w:rPr>
          <w:rFonts w:eastAsia="Times New Roman" w:cs="Times New Roman"/>
          <w:color w:val="000000"/>
          <w:sz w:val="20"/>
          <w:szCs w:val="20"/>
        </w:rPr>
        <w:t>Warrant Shares”</w:t>
      </w:r>
      <w:r w:rsidR="00BD5FBA">
        <w:rPr>
          <w:rFonts w:eastAsia="Times New Roman" w:cs="Times New Roman"/>
          <w:color w:val="000000"/>
          <w:sz w:val="20"/>
          <w:szCs w:val="20"/>
        </w:rPr>
        <w:t>).</w:t>
      </w:r>
      <w:r w:rsidR="002C1B75">
        <w:rPr>
          <w:rFonts w:eastAsia="Times New Roman" w:cs="Times New Roman"/>
          <w:color w:val="000000"/>
          <w:sz w:val="20"/>
          <w:szCs w:val="20"/>
        </w:rPr>
        <w:t xml:space="preserve"> </w:t>
      </w:r>
      <w:r w:rsidR="008F2A54" w:rsidRPr="008F2A54">
        <w:rPr>
          <w:rFonts w:eastAsia="Times New Roman" w:cs="Times New Roman"/>
          <w:color w:val="000000"/>
          <w:sz w:val="20"/>
          <w:szCs w:val="20"/>
        </w:rPr>
        <w:t xml:space="preserve">The </w:t>
      </w:r>
      <w:r w:rsidR="00A60526">
        <w:rPr>
          <w:rFonts w:eastAsia="Times New Roman" w:cs="Times New Roman"/>
          <w:color w:val="000000"/>
          <w:sz w:val="20"/>
          <w:szCs w:val="20"/>
        </w:rPr>
        <w:t>public offering</w:t>
      </w:r>
      <w:r w:rsidR="008F2A54" w:rsidRPr="008F2A54">
        <w:rPr>
          <w:rFonts w:eastAsia="Times New Roman" w:cs="Times New Roman"/>
          <w:color w:val="000000"/>
          <w:sz w:val="20"/>
          <w:szCs w:val="20"/>
        </w:rPr>
        <w:t xml:space="preserve"> price for each Share </w:t>
      </w:r>
      <w:r w:rsidR="004B339C">
        <w:rPr>
          <w:rFonts w:eastAsia="Times New Roman" w:cs="Times New Roman"/>
          <w:color w:val="000000"/>
          <w:sz w:val="20"/>
          <w:szCs w:val="20"/>
        </w:rPr>
        <w:t>was</w:t>
      </w:r>
      <w:r w:rsidR="008F2A54" w:rsidRPr="008F2A54">
        <w:rPr>
          <w:rFonts w:eastAsia="Times New Roman" w:cs="Times New Roman"/>
          <w:color w:val="000000"/>
          <w:sz w:val="20"/>
          <w:szCs w:val="20"/>
        </w:rPr>
        <w:t xml:space="preserve"> </w:t>
      </w:r>
      <w:r w:rsidR="00EB2778">
        <w:rPr>
          <w:rFonts w:eastAsia="Times New Roman" w:cs="Times New Roman"/>
          <w:color w:val="000000"/>
          <w:sz w:val="20"/>
          <w:szCs w:val="20"/>
        </w:rPr>
        <w:t>$</w:t>
      </w:r>
      <w:r w:rsidR="008C546A">
        <w:rPr>
          <w:rFonts w:eastAsia="Times New Roman" w:cs="Times New Roman"/>
          <w:color w:val="000000"/>
          <w:sz w:val="20"/>
          <w:szCs w:val="20"/>
        </w:rPr>
        <w:t>1.68</w:t>
      </w:r>
      <w:r w:rsidR="00EB2778">
        <w:rPr>
          <w:rFonts w:eastAsia="Times New Roman" w:cs="Times New Roman"/>
          <w:color w:val="000000"/>
          <w:sz w:val="20"/>
          <w:szCs w:val="20"/>
        </w:rPr>
        <w:t xml:space="preserve"> </w:t>
      </w:r>
      <w:r w:rsidR="008F2A54" w:rsidRPr="008F2A54">
        <w:rPr>
          <w:rFonts w:eastAsia="Times New Roman" w:cs="Times New Roman"/>
          <w:color w:val="000000"/>
          <w:sz w:val="20"/>
          <w:szCs w:val="20"/>
        </w:rPr>
        <w:t xml:space="preserve">and </w:t>
      </w:r>
      <w:r w:rsidR="00D10C40">
        <w:rPr>
          <w:rFonts w:eastAsia="Times New Roman" w:cs="Times New Roman"/>
          <w:color w:val="000000"/>
          <w:sz w:val="20"/>
          <w:szCs w:val="20"/>
        </w:rPr>
        <w:t xml:space="preserve">the public offering price </w:t>
      </w:r>
      <w:r w:rsidR="008F2A54" w:rsidRPr="008F2A54">
        <w:rPr>
          <w:rFonts w:eastAsia="Times New Roman" w:cs="Times New Roman"/>
          <w:color w:val="000000"/>
          <w:sz w:val="20"/>
          <w:szCs w:val="20"/>
        </w:rPr>
        <w:t xml:space="preserve">for each Pre-Funded Warrant </w:t>
      </w:r>
      <w:r w:rsidR="00D10C40">
        <w:rPr>
          <w:rFonts w:eastAsia="Times New Roman" w:cs="Times New Roman"/>
          <w:color w:val="000000"/>
          <w:sz w:val="20"/>
          <w:szCs w:val="20"/>
        </w:rPr>
        <w:t>was</w:t>
      </w:r>
      <w:r w:rsidR="008F2A54" w:rsidRPr="008F2A54">
        <w:rPr>
          <w:rFonts w:eastAsia="Times New Roman" w:cs="Times New Roman"/>
          <w:color w:val="000000"/>
          <w:sz w:val="20"/>
          <w:szCs w:val="20"/>
        </w:rPr>
        <w:t xml:space="preserve"> </w:t>
      </w:r>
      <w:r w:rsidR="00EB2778">
        <w:rPr>
          <w:rFonts w:eastAsia="Times New Roman" w:cs="Times New Roman"/>
          <w:color w:val="000000"/>
          <w:sz w:val="20"/>
          <w:szCs w:val="20"/>
        </w:rPr>
        <w:t>$</w:t>
      </w:r>
      <w:r w:rsidR="006631A5" w:rsidRPr="006631A5">
        <w:rPr>
          <w:rFonts w:eastAsia="Times New Roman" w:cs="Times New Roman"/>
          <w:color w:val="000000"/>
          <w:sz w:val="20"/>
          <w:szCs w:val="20"/>
        </w:rPr>
        <w:t>1.67999</w:t>
      </w:r>
      <w:r w:rsidR="00D10C40">
        <w:rPr>
          <w:rFonts w:eastAsia="Times New Roman" w:cs="Times New Roman"/>
          <w:color w:val="000000"/>
          <w:sz w:val="20"/>
          <w:szCs w:val="20"/>
        </w:rPr>
        <w:t>.  The Pre-Funded Warrants have an</w:t>
      </w:r>
      <w:r w:rsidR="008F2A54" w:rsidRPr="008F2A54">
        <w:rPr>
          <w:rFonts w:eastAsia="Times New Roman" w:cs="Times New Roman"/>
          <w:color w:val="000000"/>
          <w:sz w:val="20"/>
          <w:szCs w:val="20"/>
        </w:rPr>
        <w:t xml:space="preserve"> exercise price </w:t>
      </w:r>
      <w:r w:rsidR="00B80E7B">
        <w:rPr>
          <w:rFonts w:eastAsia="Times New Roman" w:cs="Times New Roman"/>
          <w:color w:val="000000"/>
          <w:sz w:val="20"/>
          <w:szCs w:val="20"/>
        </w:rPr>
        <w:t xml:space="preserve">of $0.0001 per share, are exercisable immediately and will expire five years from the </w:t>
      </w:r>
      <w:r w:rsidR="00404473">
        <w:rPr>
          <w:rFonts w:eastAsia="Times New Roman" w:cs="Times New Roman"/>
          <w:color w:val="000000"/>
          <w:sz w:val="20"/>
          <w:szCs w:val="20"/>
        </w:rPr>
        <w:t>date of issuance.</w:t>
      </w:r>
      <w:r w:rsidR="002C1913">
        <w:rPr>
          <w:rFonts w:eastAsia="Times New Roman" w:cs="Times New Roman"/>
          <w:color w:val="000000"/>
          <w:sz w:val="20"/>
          <w:szCs w:val="20"/>
        </w:rPr>
        <w:t xml:space="preserve">  The Common Warrants have an exercise price of $1.68 per share, are immediately exercisable and will expire five years from the date of issuance.</w:t>
      </w:r>
    </w:p>
    <w:p w14:paraId="5BCFAA95" w14:textId="77777777" w:rsidR="00C21EB0" w:rsidRPr="00C21EB0" w:rsidRDefault="00C21EB0" w:rsidP="00C21EB0">
      <w:pPr>
        <w:shd w:val="clear" w:color="auto" w:fill="FFFFFF"/>
        <w:rPr>
          <w:rFonts w:eastAsia="Times New Roman" w:cs="Times New Roman"/>
          <w:color w:val="000000"/>
          <w:sz w:val="20"/>
          <w:szCs w:val="20"/>
        </w:rPr>
      </w:pPr>
      <w:r w:rsidRPr="00C21EB0">
        <w:rPr>
          <w:rFonts w:eastAsia="Times New Roman" w:cs="Times New Roman"/>
          <w:color w:val="000000"/>
          <w:sz w:val="20"/>
          <w:szCs w:val="20"/>
        </w:rPr>
        <w:t> </w:t>
      </w:r>
    </w:p>
    <w:p w14:paraId="48CFF55D" w14:textId="0CC1801B" w:rsidR="00C21EB0" w:rsidRPr="00C21EB0" w:rsidRDefault="00C21EB0" w:rsidP="00C21EB0">
      <w:pPr>
        <w:shd w:val="clear" w:color="auto" w:fill="FFFFFF"/>
        <w:ind w:firstLine="720"/>
        <w:jc w:val="both"/>
        <w:rPr>
          <w:rFonts w:eastAsia="Times New Roman" w:cs="Times New Roman"/>
          <w:color w:val="000000"/>
          <w:sz w:val="20"/>
          <w:szCs w:val="20"/>
        </w:rPr>
      </w:pPr>
      <w:r w:rsidRPr="00C21EB0">
        <w:rPr>
          <w:rFonts w:eastAsia="Times New Roman" w:cs="Times New Roman"/>
          <w:color w:val="000000"/>
          <w:sz w:val="20"/>
          <w:szCs w:val="20"/>
        </w:rPr>
        <w:t xml:space="preserve">The net proceeds of the Offering, after deducting the placement agent’s fees and expenses and other offering expenses payable by the Company and excluding the net proceeds, if any, from the exercise of the Common Warrants, is approximately </w:t>
      </w:r>
      <w:r w:rsidR="00A22F1A">
        <w:rPr>
          <w:rFonts w:eastAsia="Times New Roman" w:cs="Times New Roman"/>
          <w:color w:val="000000"/>
          <w:sz w:val="20"/>
          <w:szCs w:val="20"/>
        </w:rPr>
        <w:t>$</w:t>
      </w:r>
      <w:r w:rsidR="00AF14ED" w:rsidRPr="00AF14ED">
        <w:rPr>
          <w:rFonts w:eastAsia="Times New Roman" w:cs="Times New Roman"/>
          <w:color w:val="000000"/>
          <w:sz w:val="20"/>
          <w:szCs w:val="20"/>
        </w:rPr>
        <w:t>1,180,000</w:t>
      </w:r>
      <w:r w:rsidRPr="00C21EB0">
        <w:rPr>
          <w:rFonts w:eastAsia="Times New Roman" w:cs="Times New Roman"/>
          <w:color w:val="000000"/>
          <w:sz w:val="20"/>
          <w:szCs w:val="20"/>
        </w:rPr>
        <w:t xml:space="preserve">. The Company intends to use the net proceeds from the Offering for working capital and general corporate purposes. The Offering </w:t>
      </w:r>
      <w:r w:rsidR="00D81DAB">
        <w:rPr>
          <w:rFonts w:eastAsia="Times New Roman" w:cs="Times New Roman"/>
          <w:color w:val="000000"/>
          <w:sz w:val="20"/>
          <w:szCs w:val="20"/>
        </w:rPr>
        <w:t xml:space="preserve">closed on </w:t>
      </w:r>
      <w:r w:rsidRPr="00C21EB0">
        <w:rPr>
          <w:rFonts w:eastAsia="Times New Roman" w:cs="Times New Roman"/>
          <w:color w:val="000000"/>
          <w:sz w:val="20"/>
          <w:szCs w:val="20"/>
        </w:rPr>
        <w:t xml:space="preserve">May </w:t>
      </w:r>
      <w:r w:rsidR="002E6593">
        <w:rPr>
          <w:rFonts w:eastAsia="Times New Roman" w:cs="Times New Roman"/>
          <w:color w:val="000000"/>
          <w:sz w:val="20"/>
          <w:szCs w:val="20"/>
        </w:rPr>
        <w:t>2</w:t>
      </w:r>
      <w:r w:rsidR="00D81DAB">
        <w:rPr>
          <w:rFonts w:eastAsia="Times New Roman" w:cs="Times New Roman"/>
          <w:color w:val="000000"/>
          <w:sz w:val="20"/>
          <w:szCs w:val="20"/>
        </w:rPr>
        <w:t>1</w:t>
      </w:r>
      <w:r w:rsidRPr="00C21EB0">
        <w:rPr>
          <w:rFonts w:eastAsia="Times New Roman" w:cs="Times New Roman"/>
          <w:color w:val="000000"/>
          <w:sz w:val="20"/>
          <w:szCs w:val="20"/>
        </w:rPr>
        <w:t>, 2024</w:t>
      </w:r>
      <w:r w:rsidRPr="00C21EB0">
        <w:rPr>
          <w:rFonts w:eastAsia="Times New Roman" w:cs="Times New Roman"/>
          <w:color w:val="000000"/>
          <w:sz w:val="20"/>
          <w:szCs w:val="20"/>
          <w:shd w:val="clear" w:color="auto" w:fill="FFFFFF"/>
        </w:rPr>
        <w:t>.</w:t>
      </w:r>
    </w:p>
    <w:p w14:paraId="6D04C574" w14:textId="77777777" w:rsidR="00C21EB0" w:rsidRPr="00C21EB0" w:rsidRDefault="00C21EB0" w:rsidP="00C21EB0">
      <w:pPr>
        <w:shd w:val="clear" w:color="auto" w:fill="FFFFFF"/>
        <w:rPr>
          <w:rFonts w:eastAsia="Times New Roman" w:cs="Times New Roman"/>
          <w:color w:val="000000"/>
          <w:sz w:val="20"/>
          <w:szCs w:val="20"/>
        </w:rPr>
      </w:pPr>
      <w:r w:rsidRPr="00C21EB0">
        <w:rPr>
          <w:rFonts w:eastAsia="Times New Roman" w:cs="Times New Roman"/>
          <w:color w:val="000000"/>
          <w:sz w:val="20"/>
          <w:szCs w:val="20"/>
        </w:rPr>
        <w:t> </w:t>
      </w:r>
    </w:p>
    <w:p w14:paraId="6B17D6B8" w14:textId="1036BD78" w:rsidR="00C21EB0" w:rsidRPr="00C21EB0" w:rsidRDefault="00C21EB0" w:rsidP="00C21EB0">
      <w:pPr>
        <w:shd w:val="clear" w:color="auto" w:fill="FFFFFF"/>
        <w:ind w:firstLine="720"/>
        <w:jc w:val="both"/>
        <w:rPr>
          <w:rFonts w:eastAsia="Times New Roman" w:cs="Times New Roman"/>
          <w:color w:val="000000"/>
          <w:sz w:val="20"/>
          <w:szCs w:val="20"/>
        </w:rPr>
      </w:pPr>
      <w:r w:rsidRPr="00C21EB0">
        <w:rPr>
          <w:rFonts w:eastAsia="Times New Roman" w:cs="Times New Roman"/>
          <w:color w:val="000000"/>
          <w:sz w:val="20"/>
          <w:szCs w:val="20"/>
        </w:rPr>
        <w:t xml:space="preserve">In the Purchase Agreement, the Company agreed, subject to certain exceptions, not to issue, enter into any agreement to issue or announce the issuance or proposed issuance of any shares of Common Stock or any securities convertible into or exercisable or exchangeable for shares of Common Stock or file any registration statement or prospectus, or any amendment or supplement thereto for </w:t>
      </w:r>
      <w:r w:rsidR="00504B04">
        <w:rPr>
          <w:rFonts w:eastAsia="Times New Roman" w:cs="Times New Roman"/>
          <w:color w:val="000000"/>
          <w:sz w:val="20"/>
          <w:szCs w:val="20"/>
        </w:rPr>
        <w:t>90</w:t>
      </w:r>
      <w:r w:rsidR="00504B04" w:rsidRPr="00C21EB0">
        <w:rPr>
          <w:rFonts w:eastAsia="Times New Roman" w:cs="Times New Roman"/>
          <w:color w:val="000000"/>
          <w:sz w:val="20"/>
          <w:szCs w:val="20"/>
        </w:rPr>
        <w:t xml:space="preserve"> </w:t>
      </w:r>
      <w:r w:rsidRPr="00C21EB0">
        <w:rPr>
          <w:rFonts w:eastAsia="Times New Roman" w:cs="Times New Roman"/>
          <w:color w:val="000000"/>
          <w:sz w:val="20"/>
          <w:szCs w:val="20"/>
        </w:rPr>
        <w:t xml:space="preserve">days after the closing date of the Offering. In addition, the Company has agreed not to effect or enter into an agreement to effect any issuance of Common Stock or any securities convertible into or exercisable or exchangeable </w:t>
      </w:r>
      <w:r w:rsidRPr="009B7869">
        <w:rPr>
          <w:rFonts w:eastAsia="Times New Roman" w:cs="Times New Roman"/>
          <w:color w:val="000000"/>
          <w:sz w:val="20"/>
          <w:szCs w:val="20"/>
        </w:rPr>
        <w:t xml:space="preserve">for shares of Common Stock involving a variable rate transaction (as defined in the Purchase Agreement) for </w:t>
      </w:r>
      <w:r w:rsidR="00870BF9" w:rsidRPr="009B7869">
        <w:rPr>
          <w:rFonts w:eastAsia="Times New Roman" w:cs="Times New Roman"/>
          <w:color w:val="000000"/>
          <w:sz w:val="20"/>
          <w:szCs w:val="20"/>
        </w:rPr>
        <w:t xml:space="preserve">six months </w:t>
      </w:r>
      <w:r w:rsidRPr="009B7869">
        <w:rPr>
          <w:rFonts w:eastAsia="Times New Roman" w:cs="Times New Roman"/>
          <w:color w:val="000000"/>
          <w:sz w:val="20"/>
          <w:szCs w:val="20"/>
        </w:rPr>
        <w:t>after the closing date of the Offering, subject to certain exceptions.</w:t>
      </w:r>
    </w:p>
    <w:p w14:paraId="0C953A1F" w14:textId="77777777" w:rsidR="00C21EB0" w:rsidRPr="00C21EB0" w:rsidRDefault="00C21EB0" w:rsidP="00C21EB0">
      <w:pPr>
        <w:shd w:val="clear" w:color="auto" w:fill="FFFFFF"/>
        <w:rPr>
          <w:rFonts w:eastAsia="Times New Roman" w:cs="Times New Roman"/>
          <w:color w:val="000000"/>
          <w:sz w:val="20"/>
          <w:szCs w:val="20"/>
        </w:rPr>
      </w:pPr>
      <w:r w:rsidRPr="00C21EB0">
        <w:rPr>
          <w:rFonts w:eastAsia="Times New Roman" w:cs="Times New Roman"/>
          <w:color w:val="000000"/>
          <w:sz w:val="20"/>
          <w:szCs w:val="20"/>
        </w:rPr>
        <w:t> </w:t>
      </w:r>
    </w:p>
    <w:p w14:paraId="53E372AE" w14:textId="77777777" w:rsidR="00C21EB0" w:rsidRPr="00C21EB0" w:rsidRDefault="00C21EB0" w:rsidP="00C21EB0">
      <w:pPr>
        <w:shd w:val="clear" w:color="auto" w:fill="FFFFFF"/>
        <w:ind w:firstLine="720"/>
        <w:jc w:val="both"/>
        <w:rPr>
          <w:rFonts w:eastAsia="Times New Roman" w:cs="Times New Roman"/>
          <w:color w:val="000000"/>
          <w:sz w:val="20"/>
          <w:szCs w:val="20"/>
        </w:rPr>
      </w:pPr>
      <w:r w:rsidRPr="00C21EB0">
        <w:rPr>
          <w:rFonts w:eastAsia="Times New Roman" w:cs="Times New Roman"/>
          <w:color w:val="000000"/>
          <w:sz w:val="20"/>
          <w:szCs w:val="20"/>
        </w:rPr>
        <w:t>Each of the Placement Agency Agreement and the Purchase Agreement contains customary representations, warranties and agreements by the Company, customary conditions to closing, indemnification obligations of the Company and the purchasers, including for liabilities arising under the Securities Act (as defined below), other obligations of the parties and termination provisions. The representations, warranties and covenants contained in the Purchase Agreement were made only for the purposes of such agreements and as of specific dates, were solely for the benefit of the parties to such agreements, and may be subject to limitations agreed upon by the contracting parties.</w:t>
      </w:r>
    </w:p>
    <w:p w14:paraId="57B3589F" w14:textId="77777777" w:rsidR="00C21EB0" w:rsidRPr="00C21EB0" w:rsidRDefault="00C21EB0" w:rsidP="00C21EB0">
      <w:pPr>
        <w:shd w:val="clear" w:color="auto" w:fill="FFFFFF"/>
        <w:rPr>
          <w:rFonts w:eastAsia="Times New Roman" w:cs="Times New Roman"/>
          <w:color w:val="000000"/>
          <w:sz w:val="20"/>
          <w:szCs w:val="20"/>
        </w:rPr>
      </w:pPr>
      <w:r w:rsidRPr="00C21EB0">
        <w:rPr>
          <w:rFonts w:eastAsia="Times New Roman" w:cs="Times New Roman"/>
          <w:color w:val="000000"/>
          <w:sz w:val="20"/>
          <w:szCs w:val="20"/>
        </w:rPr>
        <w:t> </w:t>
      </w:r>
    </w:p>
    <w:p w14:paraId="165BBCAE" w14:textId="1C986EFF" w:rsidR="00C21EB0" w:rsidRPr="00C21EB0" w:rsidRDefault="00C21EB0" w:rsidP="00C21EB0">
      <w:pPr>
        <w:shd w:val="clear" w:color="auto" w:fill="FFFFFF"/>
        <w:ind w:firstLine="720"/>
        <w:jc w:val="both"/>
        <w:rPr>
          <w:rFonts w:eastAsia="Times New Roman" w:cs="Times New Roman"/>
          <w:color w:val="000000"/>
          <w:sz w:val="20"/>
          <w:szCs w:val="20"/>
        </w:rPr>
      </w:pPr>
      <w:r w:rsidRPr="00C21EB0">
        <w:rPr>
          <w:rFonts w:eastAsia="Times New Roman" w:cs="Times New Roman"/>
          <w:color w:val="000000"/>
          <w:sz w:val="20"/>
          <w:szCs w:val="20"/>
        </w:rPr>
        <w:t>Subject to certain ownership limitations described in the Pre-Funded Warrants, the Pre-Funded Warrants are immediately exercisable and may be exercised at a nominal consideration of $0.000</w:t>
      </w:r>
      <w:r w:rsidR="0006638B">
        <w:rPr>
          <w:rFonts w:eastAsia="Times New Roman" w:cs="Times New Roman"/>
          <w:color w:val="000000"/>
          <w:sz w:val="20"/>
          <w:szCs w:val="20"/>
        </w:rPr>
        <w:t>0</w:t>
      </w:r>
      <w:r w:rsidRPr="00C21EB0">
        <w:rPr>
          <w:rFonts w:eastAsia="Times New Roman" w:cs="Times New Roman"/>
          <w:color w:val="000000"/>
          <w:sz w:val="20"/>
          <w:szCs w:val="20"/>
        </w:rPr>
        <w:t>1 per share of Common Stock any time until all of the Pre-Funded Warrants are exercised in full. A holder will not have the right to exercise any portion of the Common Warrants or the Pre-Funded Warrants if the holder (together with its affiliates) would beneficially own in excess of 4.99% or 9.99%, respectively, of the number of shares of Common Stock outstanding immediately after giving effect to the exercise, as such percentage ownership is determined in accordance with the terms of the Common Warrants or the Pre-Funded Warrants, respectively. However, upon notice from the holder to the Company as described in the Purchase Agreement, the holder may increase the beneficial ownership limitation, which may not exceed 9.99% of the number of shares of Common Stock outstanding immediately after giving effect to the exercise of Common Warrants.</w:t>
      </w:r>
    </w:p>
    <w:p w14:paraId="58622EC9" w14:textId="77777777" w:rsidR="00C21EB0" w:rsidRPr="00C21EB0" w:rsidRDefault="00C21EB0" w:rsidP="00C21EB0">
      <w:pPr>
        <w:shd w:val="clear" w:color="auto" w:fill="FFFFFF"/>
        <w:ind w:firstLine="720"/>
        <w:jc w:val="both"/>
        <w:rPr>
          <w:rFonts w:eastAsia="Times New Roman" w:cs="Times New Roman"/>
          <w:color w:val="000000"/>
          <w:sz w:val="20"/>
          <w:szCs w:val="20"/>
        </w:rPr>
      </w:pPr>
      <w:r w:rsidRPr="00C21EB0">
        <w:rPr>
          <w:rFonts w:eastAsia="Times New Roman" w:cs="Times New Roman"/>
          <w:color w:val="000000"/>
          <w:sz w:val="20"/>
          <w:szCs w:val="20"/>
        </w:rPr>
        <w:t> </w:t>
      </w:r>
    </w:p>
    <w:p w14:paraId="2185DBC3" w14:textId="1F0F6256" w:rsidR="00C21EB0" w:rsidRPr="00C21EB0" w:rsidRDefault="00C21EB0" w:rsidP="00966C8D">
      <w:pPr>
        <w:shd w:val="clear" w:color="auto" w:fill="FFFFFF"/>
        <w:ind w:firstLine="720"/>
        <w:jc w:val="both"/>
        <w:rPr>
          <w:rFonts w:eastAsia="Times New Roman" w:cs="Times New Roman"/>
          <w:color w:val="000000"/>
          <w:sz w:val="27"/>
          <w:szCs w:val="27"/>
        </w:rPr>
      </w:pPr>
      <w:r w:rsidRPr="00C21EB0">
        <w:rPr>
          <w:rFonts w:eastAsia="Times New Roman" w:cs="Times New Roman"/>
          <w:color w:val="000000"/>
          <w:sz w:val="20"/>
          <w:szCs w:val="20"/>
        </w:rPr>
        <w:lastRenderedPageBreak/>
        <w:t>In connection with this Offering, the Company is obligated to file a registration statement with the SEC to register the shares underlying the warrants sold in the offering under the Securities Act, within 30 days of the closing of the Offering and have such registration statement declared effective by the SEC within 60 days of such closing</w:t>
      </w:r>
      <w:r w:rsidR="00783913">
        <w:rPr>
          <w:rFonts w:eastAsia="Times New Roman" w:cs="Times New Roman"/>
          <w:color w:val="000000"/>
          <w:sz w:val="20"/>
          <w:szCs w:val="20"/>
        </w:rPr>
        <w:t>.</w:t>
      </w:r>
    </w:p>
    <w:p w14:paraId="274C83DC" w14:textId="77777777" w:rsidR="00C21EB0" w:rsidRPr="00C21EB0" w:rsidRDefault="00C21EB0" w:rsidP="00C21EB0">
      <w:pPr>
        <w:shd w:val="clear" w:color="auto" w:fill="FFFFFF"/>
        <w:ind w:firstLine="720"/>
        <w:jc w:val="both"/>
        <w:rPr>
          <w:rFonts w:eastAsia="Times New Roman" w:cs="Times New Roman"/>
          <w:color w:val="000000"/>
          <w:sz w:val="20"/>
          <w:szCs w:val="20"/>
        </w:rPr>
      </w:pPr>
      <w:r w:rsidRPr="00C21EB0">
        <w:rPr>
          <w:rFonts w:eastAsia="Times New Roman" w:cs="Times New Roman"/>
          <w:color w:val="000000"/>
          <w:sz w:val="20"/>
          <w:szCs w:val="20"/>
        </w:rPr>
        <w:t> </w:t>
      </w:r>
    </w:p>
    <w:p w14:paraId="3D6B555B" w14:textId="35C5C215" w:rsidR="00C21EB0" w:rsidRPr="00C21EB0" w:rsidRDefault="00C21EB0" w:rsidP="00C21EB0">
      <w:pPr>
        <w:shd w:val="clear" w:color="auto" w:fill="FFFFFF"/>
        <w:ind w:firstLine="720"/>
        <w:jc w:val="both"/>
        <w:rPr>
          <w:rFonts w:eastAsia="Times New Roman" w:cs="Times New Roman"/>
          <w:color w:val="000000"/>
          <w:sz w:val="20"/>
          <w:szCs w:val="20"/>
        </w:rPr>
      </w:pPr>
      <w:r w:rsidRPr="00C21EB0">
        <w:rPr>
          <w:rFonts w:eastAsia="Times New Roman" w:cs="Times New Roman"/>
          <w:color w:val="000000"/>
          <w:sz w:val="20"/>
          <w:szCs w:val="20"/>
        </w:rPr>
        <w:t xml:space="preserve">The Company paid the Placement Agent as compensation a cash fee equal to </w:t>
      </w:r>
      <w:r w:rsidR="00E91F42">
        <w:rPr>
          <w:rFonts w:eastAsia="Times New Roman" w:cs="Times New Roman"/>
          <w:color w:val="000000"/>
          <w:sz w:val="20"/>
          <w:szCs w:val="20"/>
        </w:rPr>
        <w:t>7.0</w:t>
      </w:r>
      <w:r w:rsidRPr="00C21EB0">
        <w:rPr>
          <w:rFonts w:eastAsia="Times New Roman" w:cs="Times New Roman"/>
          <w:color w:val="000000"/>
          <w:sz w:val="20"/>
          <w:szCs w:val="20"/>
        </w:rPr>
        <w:t>% of the gross proceeds of the Offering plus reimbursement of certain expenses and legal fees.</w:t>
      </w:r>
    </w:p>
    <w:p w14:paraId="59B65401" w14:textId="77777777" w:rsidR="00C21EB0" w:rsidRPr="00C21EB0" w:rsidRDefault="00C21EB0" w:rsidP="00C21EB0">
      <w:pPr>
        <w:shd w:val="clear" w:color="auto" w:fill="FFFFFF"/>
        <w:rPr>
          <w:rFonts w:eastAsia="Times New Roman" w:cs="Times New Roman"/>
          <w:color w:val="000000"/>
          <w:sz w:val="20"/>
          <w:szCs w:val="20"/>
        </w:rPr>
      </w:pPr>
      <w:r w:rsidRPr="00C21EB0">
        <w:rPr>
          <w:rFonts w:eastAsia="Times New Roman" w:cs="Times New Roman"/>
          <w:color w:val="000000"/>
          <w:sz w:val="20"/>
          <w:szCs w:val="20"/>
        </w:rPr>
        <w:t> </w:t>
      </w:r>
    </w:p>
    <w:p w14:paraId="42C1A34C" w14:textId="2D3FBBF0" w:rsidR="00C21EB0" w:rsidRPr="00C21EB0" w:rsidRDefault="00C21EB0" w:rsidP="00C21EB0">
      <w:pPr>
        <w:shd w:val="clear" w:color="auto" w:fill="FFFFFF"/>
        <w:ind w:firstLine="720"/>
        <w:jc w:val="both"/>
        <w:rPr>
          <w:rFonts w:eastAsia="Times New Roman" w:cs="Times New Roman"/>
          <w:color w:val="000000"/>
          <w:sz w:val="20"/>
          <w:szCs w:val="20"/>
        </w:rPr>
      </w:pPr>
      <w:r w:rsidRPr="00C21EB0">
        <w:rPr>
          <w:rFonts w:eastAsia="Times New Roman" w:cs="Times New Roman"/>
          <w:color w:val="000000"/>
          <w:sz w:val="20"/>
          <w:szCs w:val="20"/>
        </w:rPr>
        <w:t xml:space="preserve">The Shares, the Pre-Funded Warrants, and Pre-Funded Warrant Shares were offered by the Company pursuant to a </w:t>
      </w:r>
      <w:r w:rsidRPr="00392802">
        <w:rPr>
          <w:rFonts w:eastAsia="Times New Roman" w:cs="Times New Roman"/>
          <w:color w:val="000000"/>
          <w:sz w:val="20"/>
          <w:szCs w:val="20"/>
        </w:rPr>
        <w:t xml:space="preserve">Prospectus Supplement to the Registration Statement on Form S-3 originally filed on </w:t>
      </w:r>
      <w:r w:rsidR="00CA3F78" w:rsidRPr="009B7869">
        <w:rPr>
          <w:rFonts w:eastAsia="Times New Roman" w:cs="Times New Roman"/>
          <w:color w:val="000000"/>
          <w:sz w:val="20"/>
          <w:szCs w:val="20"/>
        </w:rPr>
        <w:t xml:space="preserve">March </w:t>
      </w:r>
      <w:r w:rsidR="001C56B3" w:rsidRPr="009B7869">
        <w:rPr>
          <w:rFonts w:eastAsia="Times New Roman" w:cs="Times New Roman"/>
          <w:color w:val="000000"/>
          <w:sz w:val="20"/>
          <w:szCs w:val="20"/>
        </w:rPr>
        <w:t>1</w:t>
      </w:r>
      <w:r w:rsidRPr="009B7869">
        <w:rPr>
          <w:rFonts w:eastAsia="Times New Roman" w:cs="Times New Roman"/>
          <w:color w:val="000000"/>
          <w:sz w:val="20"/>
          <w:szCs w:val="20"/>
        </w:rPr>
        <w:t>, 202</w:t>
      </w:r>
      <w:r w:rsidR="001C56B3" w:rsidRPr="009B7869">
        <w:rPr>
          <w:rFonts w:eastAsia="Times New Roman" w:cs="Times New Roman"/>
          <w:color w:val="000000"/>
          <w:sz w:val="20"/>
          <w:szCs w:val="20"/>
        </w:rPr>
        <w:t>4</w:t>
      </w:r>
      <w:r w:rsidRPr="009B7869">
        <w:rPr>
          <w:rFonts w:eastAsia="Times New Roman" w:cs="Times New Roman"/>
          <w:color w:val="000000"/>
          <w:sz w:val="20"/>
          <w:szCs w:val="20"/>
        </w:rPr>
        <w:t>,</w:t>
      </w:r>
      <w:r w:rsidRPr="00C21EB0">
        <w:rPr>
          <w:rFonts w:eastAsia="Times New Roman" w:cs="Times New Roman"/>
          <w:color w:val="000000"/>
          <w:sz w:val="20"/>
          <w:szCs w:val="20"/>
        </w:rPr>
        <w:t xml:space="preserve"> with the Securities and Exchange Commission (the “SEC”) under the Securities Act of 1933, as amended </w:t>
      </w:r>
      <w:r w:rsidRPr="004A14C7">
        <w:rPr>
          <w:rFonts w:eastAsia="Times New Roman" w:cs="Times New Roman"/>
          <w:color w:val="000000"/>
          <w:sz w:val="20"/>
          <w:szCs w:val="20"/>
        </w:rPr>
        <w:t>(File No. 333-</w:t>
      </w:r>
      <w:r w:rsidR="004A14C7">
        <w:rPr>
          <w:rFonts w:eastAsia="Times New Roman" w:cs="Times New Roman"/>
          <w:color w:val="000000"/>
          <w:sz w:val="20"/>
          <w:szCs w:val="20"/>
        </w:rPr>
        <w:t>27758</w:t>
      </w:r>
      <w:r w:rsidR="00C547EC">
        <w:rPr>
          <w:rFonts w:eastAsia="Times New Roman" w:cs="Times New Roman"/>
          <w:color w:val="000000"/>
          <w:sz w:val="20"/>
          <w:szCs w:val="20"/>
        </w:rPr>
        <w:t>5</w:t>
      </w:r>
      <w:r w:rsidRPr="004A14C7">
        <w:rPr>
          <w:rFonts w:eastAsia="Times New Roman" w:cs="Times New Roman"/>
          <w:color w:val="000000"/>
          <w:sz w:val="20"/>
          <w:szCs w:val="20"/>
        </w:rPr>
        <w:t>),</w:t>
      </w:r>
      <w:r w:rsidRPr="00C21EB0">
        <w:rPr>
          <w:rFonts w:eastAsia="Times New Roman" w:cs="Times New Roman"/>
          <w:color w:val="000000"/>
          <w:sz w:val="20"/>
          <w:szCs w:val="20"/>
        </w:rPr>
        <w:t xml:space="preserve"> and declared effective on </w:t>
      </w:r>
      <w:r w:rsidR="005E536F">
        <w:rPr>
          <w:rFonts w:eastAsia="Times New Roman" w:cs="Times New Roman"/>
          <w:color w:val="000000"/>
          <w:sz w:val="20"/>
          <w:szCs w:val="20"/>
        </w:rPr>
        <w:t>March 13, 2024</w:t>
      </w:r>
      <w:r w:rsidRPr="00C21EB0">
        <w:rPr>
          <w:rFonts w:eastAsia="Times New Roman" w:cs="Times New Roman"/>
          <w:color w:val="000000"/>
          <w:sz w:val="20"/>
          <w:szCs w:val="20"/>
        </w:rPr>
        <w:t>.</w:t>
      </w:r>
    </w:p>
    <w:p w14:paraId="19A27AE5" w14:textId="77777777" w:rsidR="00C21EB0" w:rsidRPr="00C21EB0" w:rsidRDefault="00C21EB0" w:rsidP="00C21EB0">
      <w:pPr>
        <w:shd w:val="clear" w:color="auto" w:fill="FFFFFF"/>
        <w:rPr>
          <w:rFonts w:eastAsia="Times New Roman" w:cs="Times New Roman"/>
          <w:color w:val="000000"/>
          <w:sz w:val="20"/>
          <w:szCs w:val="20"/>
        </w:rPr>
      </w:pPr>
      <w:r w:rsidRPr="00C21EB0">
        <w:rPr>
          <w:rFonts w:eastAsia="Times New Roman" w:cs="Times New Roman"/>
          <w:color w:val="000000"/>
          <w:sz w:val="20"/>
          <w:szCs w:val="20"/>
        </w:rPr>
        <w:t> </w:t>
      </w:r>
    </w:p>
    <w:p w14:paraId="09516655" w14:textId="77777777" w:rsidR="00C21EB0" w:rsidRPr="00C21EB0" w:rsidRDefault="00C21EB0" w:rsidP="00C21EB0">
      <w:pPr>
        <w:shd w:val="clear" w:color="auto" w:fill="FFFFFF"/>
        <w:ind w:firstLine="720"/>
        <w:jc w:val="both"/>
        <w:rPr>
          <w:rFonts w:eastAsia="Times New Roman" w:cs="Times New Roman"/>
          <w:color w:val="000000"/>
          <w:sz w:val="20"/>
          <w:szCs w:val="20"/>
        </w:rPr>
      </w:pPr>
      <w:r w:rsidRPr="00C21EB0">
        <w:rPr>
          <w:rFonts w:eastAsia="Times New Roman" w:cs="Times New Roman"/>
          <w:color w:val="000000"/>
          <w:sz w:val="20"/>
          <w:szCs w:val="20"/>
        </w:rPr>
        <w:t>The foregoing description of the material terms of the Placement Agency Agreement, the Purchase Agreement, the Pre-Funded Warrants and the Common Warrants is not complete and is qualified in its entirety by reference to the full text of the form of Placement Agency Agreement, the form of Purchase Agreement, the form of Pre-Funded Warrant and the form of Common Warrant, copies of which are filed as Exhibits 10.1, 10.2, 4.1 and 4.2, respectively, to this Current Report on Form 8-K and are incorporated herein by reference.</w:t>
      </w:r>
    </w:p>
    <w:p w14:paraId="12CF74C4" w14:textId="77777777" w:rsidR="00C21EB0" w:rsidRPr="00C21EB0" w:rsidRDefault="00C21EB0" w:rsidP="00C21EB0">
      <w:pPr>
        <w:shd w:val="clear" w:color="auto" w:fill="FFFFFF"/>
        <w:ind w:firstLine="720"/>
        <w:jc w:val="both"/>
        <w:rPr>
          <w:rFonts w:eastAsia="Times New Roman" w:cs="Times New Roman"/>
          <w:color w:val="000000"/>
          <w:sz w:val="20"/>
          <w:szCs w:val="20"/>
        </w:rPr>
      </w:pPr>
      <w:r w:rsidRPr="00C21EB0">
        <w:rPr>
          <w:rFonts w:eastAsia="Times New Roman" w:cs="Times New Roman"/>
          <w:color w:val="000000"/>
          <w:sz w:val="20"/>
          <w:szCs w:val="20"/>
        </w:rPr>
        <w:t> </w:t>
      </w:r>
    </w:p>
    <w:p w14:paraId="3BBF4B49" w14:textId="196F55CB" w:rsidR="00C21EB0" w:rsidRPr="00C21EB0" w:rsidRDefault="00C21EB0" w:rsidP="00C21EB0">
      <w:pPr>
        <w:shd w:val="clear" w:color="auto" w:fill="FFFFFF"/>
        <w:ind w:firstLine="720"/>
        <w:jc w:val="both"/>
        <w:rPr>
          <w:rFonts w:eastAsia="Times New Roman" w:cs="Times New Roman"/>
          <w:color w:val="000000"/>
          <w:sz w:val="20"/>
          <w:szCs w:val="20"/>
        </w:rPr>
      </w:pPr>
      <w:r w:rsidRPr="00C21EB0">
        <w:rPr>
          <w:rFonts w:eastAsia="Times New Roman" w:cs="Times New Roman"/>
          <w:color w:val="000000"/>
          <w:sz w:val="20"/>
          <w:szCs w:val="20"/>
        </w:rPr>
        <w:t xml:space="preserve">The legal opinion, including the related consent, of </w:t>
      </w:r>
      <w:r w:rsidR="00D208EF">
        <w:rPr>
          <w:rFonts w:eastAsia="Times New Roman" w:cs="Times New Roman"/>
          <w:color w:val="000000"/>
          <w:sz w:val="20"/>
          <w:szCs w:val="20"/>
        </w:rPr>
        <w:t>Womble Bond Dickinson (US)</w:t>
      </w:r>
      <w:r w:rsidRPr="00C21EB0">
        <w:rPr>
          <w:rFonts w:eastAsia="Times New Roman" w:cs="Times New Roman"/>
          <w:color w:val="000000"/>
          <w:sz w:val="20"/>
          <w:szCs w:val="20"/>
        </w:rPr>
        <w:t xml:space="preserve"> LLP relating to the legality of the issuance and sale of Shares, and the Pre-Funded Warrants, in the Offering is filed as Exhibit 5.1 to this Current Report.</w:t>
      </w:r>
    </w:p>
    <w:p w14:paraId="34B7FF52" w14:textId="77777777" w:rsidR="00C21EB0" w:rsidRPr="00C21EB0" w:rsidRDefault="00C21EB0" w:rsidP="00C21EB0">
      <w:pPr>
        <w:shd w:val="clear" w:color="auto" w:fill="FFFFFF"/>
        <w:ind w:firstLine="720"/>
        <w:rPr>
          <w:rFonts w:eastAsia="Times New Roman" w:cs="Times New Roman"/>
          <w:color w:val="000000"/>
          <w:sz w:val="20"/>
          <w:szCs w:val="20"/>
        </w:rPr>
      </w:pPr>
      <w:r w:rsidRPr="00C21EB0">
        <w:rPr>
          <w:rFonts w:eastAsia="Times New Roman" w:cs="Times New Roman"/>
          <w:color w:val="000000"/>
          <w:sz w:val="20"/>
          <w:szCs w:val="20"/>
        </w:rPr>
        <w:t> </w:t>
      </w:r>
    </w:p>
    <w:tbl>
      <w:tblPr>
        <w:tblW w:w="14053" w:type="dxa"/>
        <w:tblCellSpacing w:w="0" w:type="dxa"/>
        <w:shd w:val="clear" w:color="auto" w:fill="FFFFFF"/>
        <w:tblCellMar>
          <w:left w:w="0" w:type="dxa"/>
          <w:right w:w="0" w:type="dxa"/>
        </w:tblCellMar>
        <w:tblLook w:val="04A0" w:firstRow="1" w:lastRow="0" w:firstColumn="1" w:lastColumn="0" w:noHBand="0" w:noVBand="1"/>
      </w:tblPr>
      <w:tblGrid>
        <w:gridCol w:w="1080"/>
        <w:gridCol w:w="12973"/>
      </w:tblGrid>
      <w:tr w:rsidR="00C21EB0" w:rsidRPr="00C21EB0" w14:paraId="71F74F39" w14:textId="77777777" w:rsidTr="00C21EB0">
        <w:trPr>
          <w:tblCellSpacing w:w="0" w:type="dxa"/>
        </w:trPr>
        <w:tc>
          <w:tcPr>
            <w:tcW w:w="1080" w:type="dxa"/>
            <w:shd w:val="clear" w:color="auto" w:fill="FFFFFF"/>
            <w:hideMark/>
          </w:tcPr>
          <w:p w14:paraId="11CAB16D" w14:textId="77777777" w:rsidR="00C21EB0" w:rsidRPr="00C21EB0" w:rsidRDefault="00C21EB0" w:rsidP="00C21EB0">
            <w:pPr>
              <w:rPr>
                <w:rFonts w:eastAsia="Times New Roman" w:cs="Times New Roman"/>
                <w:color w:val="000000"/>
                <w:sz w:val="20"/>
                <w:szCs w:val="20"/>
              </w:rPr>
            </w:pPr>
            <w:r w:rsidRPr="00C21EB0">
              <w:rPr>
                <w:rFonts w:eastAsia="Times New Roman" w:cs="Times New Roman"/>
                <w:b/>
                <w:bCs/>
                <w:color w:val="000000"/>
                <w:sz w:val="20"/>
                <w:szCs w:val="20"/>
              </w:rPr>
              <w:t>Item 3.02</w:t>
            </w:r>
          </w:p>
        </w:tc>
        <w:tc>
          <w:tcPr>
            <w:tcW w:w="0" w:type="auto"/>
            <w:shd w:val="clear" w:color="auto" w:fill="FFFFFF"/>
            <w:hideMark/>
          </w:tcPr>
          <w:p w14:paraId="280564C3" w14:textId="77777777" w:rsidR="00C21EB0" w:rsidRPr="00C21EB0" w:rsidRDefault="00C21EB0" w:rsidP="00C21EB0">
            <w:pPr>
              <w:rPr>
                <w:rFonts w:eastAsia="Times New Roman" w:cs="Times New Roman"/>
                <w:color w:val="000000"/>
                <w:sz w:val="20"/>
                <w:szCs w:val="20"/>
              </w:rPr>
            </w:pPr>
            <w:r w:rsidRPr="00C21EB0">
              <w:rPr>
                <w:rFonts w:eastAsia="Times New Roman" w:cs="Times New Roman"/>
                <w:b/>
                <w:bCs/>
                <w:color w:val="000000"/>
                <w:sz w:val="20"/>
                <w:szCs w:val="20"/>
              </w:rPr>
              <w:t>Unregistered Sales of Equity Securities.</w:t>
            </w:r>
          </w:p>
        </w:tc>
      </w:tr>
    </w:tbl>
    <w:p w14:paraId="37A73B5D" w14:textId="77777777" w:rsidR="00C21EB0" w:rsidRPr="00C21EB0" w:rsidRDefault="00C21EB0" w:rsidP="00C21EB0">
      <w:pPr>
        <w:shd w:val="clear" w:color="auto" w:fill="FFFFFF"/>
        <w:rPr>
          <w:rFonts w:eastAsia="Times New Roman" w:cs="Times New Roman"/>
          <w:color w:val="000000"/>
          <w:sz w:val="20"/>
          <w:szCs w:val="20"/>
        </w:rPr>
      </w:pPr>
      <w:r w:rsidRPr="00C21EB0">
        <w:rPr>
          <w:rFonts w:eastAsia="Times New Roman" w:cs="Times New Roman"/>
          <w:color w:val="000000"/>
          <w:sz w:val="20"/>
          <w:szCs w:val="20"/>
        </w:rPr>
        <w:t> </w:t>
      </w:r>
    </w:p>
    <w:p w14:paraId="259D29CA" w14:textId="77777777" w:rsidR="00C21EB0" w:rsidRPr="00C21EB0" w:rsidRDefault="00C21EB0" w:rsidP="00C21EB0">
      <w:pPr>
        <w:shd w:val="clear" w:color="auto" w:fill="FFFFFF"/>
        <w:ind w:firstLine="720"/>
        <w:jc w:val="both"/>
        <w:rPr>
          <w:rFonts w:eastAsia="Times New Roman" w:cs="Times New Roman"/>
          <w:color w:val="000000"/>
          <w:sz w:val="20"/>
          <w:szCs w:val="20"/>
        </w:rPr>
      </w:pPr>
      <w:r w:rsidRPr="00C21EB0">
        <w:rPr>
          <w:rFonts w:eastAsia="Times New Roman" w:cs="Times New Roman"/>
          <w:color w:val="000000"/>
          <w:sz w:val="20"/>
          <w:szCs w:val="20"/>
        </w:rPr>
        <w:t>The Company has agreed to issue the Common Warrants pursuant to the exemption from the registration requirements of the Securities Act of 1933, as amended (the “Securities Act”), available under Section 4(a)(2) and/or Rule 506(b) of Regulation D promulgated thereunder and intends to issue the Common Warrant Shares pursuant to the same exemption. The description of the Common Warrants under Item 1.01 of this Form 8-K is incorporated by reference herein. The Form of Common Warrant has been filed as an exhibit to this Form 8-K and are incorporated by reference herein.</w:t>
      </w:r>
    </w:p>
    <w:p w14:paraId="1958FD68" w14:textId="77777777" w:rsidR="00C21EB0" w:rsidRPr="00C21EB0" w:rsidRDefault="00C21EB0" w:rsidP="00C21EB0">
      <w:pPr>
        <w:shd w:val="clear" w:color="auto" w:fill="FFFFFF"/>
        <w:rPr>
          <w:rFonts w:eastAsia="Times New Roman" w:cs="Times New Roman"/>
          <w:color w:val="000000"/>
          <w:sz w:val="20"/>
          <w:szCs w:val="20"/>
        </w:rPr>
      </w:pPr>
      <w:r w:rsidRPr="00C21EB0">
        <w:rPr>
          <w:rFonts w:eastAsia="Times New Roman" w:cs="Times New Roman"/>
          <w:color w:val="000000"/>
          <w:sz w:val="20"/>
          <w:szCs w:val="20"/>
        </w:rPr>
        <w:t> </w:t>
      </w:r>
    </w:p>
    <w:tbl>
      <w:tblPr>
        <w:tblW w:w="14053" w:type="dxa"/>
        <w:tblCellSpacing w:w="0" w:type="dxa"/>
        <w:shd w:val="clear" w:color="auto" w:fill="FFFFFF"/>
        <w:tblCellMar>
          <w:left w:w="0" w:type="dxa"/>
          <w:right w:w="0" w:type="dxa"/>
        </w:tblCellMar>
        <w:tblLook w:val="04A0" w:firstRow="1" w:lastRow="0" w:firstColumn="1" w:lastColumn="0" w:noHBand="0" w:noVBand="1"/>
      </w:tblPr>
      <w:tblGrid>
        <w:gridCol w:w="1080"/>
        <w:gridCol w:w="12973"/>
      </w:tblGrid>
      <w:tr w:rsidR="00C21EB0" w:rsidRPr="00C21EB0" w14:paraId="5B115643" w14:textId="77777777" w:rsidTr="00C21EB0">
        <w:trPr>
          <w:tblCellSpacing w:w="0" w:type="dxa"/>
        </w:trPr>
        <w:tc>
          <w:tcPr>
            <w:tcW w:w="1080" w:type="dxa"/>
            <w:shd w:val="clear" w:color="auto" w:fill="FFFFFF"/>
            <w:hideMark/>
          </w:tcPr>
          <w:p w14:paraId="05FE3C27" w14:textId="77777777" w:rsidR="00C21EB0" w:rsidRPr="00C21EB0" w:rsidRDefault="00C21EB0" w:rsidP="00C21EB0">
            <w:pPr>
              <w:rPr>
                <w:rFonts w:eastAsia="Times New Roman" w:cs="Times New Roman"/>
                <w:color w:val="000000"/>
                <w:sz w:val="20"/>
                <w:szCs w:val="20"/>
              </w:rPr>
            </w:pPr>
            <w:r w:rsidRPr="00C21EB0">
              <w:rPr>
                <w:rFonts w:eastAsia="Times New Roman" w:cs="Times New Roman"/>
                <w:b/>
                <w:bCs/>
                <w:color w:val="000000"/>
                <w:sz w:val="20"/>
                <w:szCs w:val="20"/>
              </w:rPr>
              <w:t>Item 7.01</w:t>
            </w:r>
          </w:p>
        </w:tc>
        <w:tc>
          <w:tcPr>
            <w:tcW w:w="0" w:type="auto"/>
            <w:shd w:val="clear" w:color="auto" w:fill="FFFFFF"/>
            <w:hideMark/>
          </w:tcPr>
          <w:p w14:paraId="05564E95" w14:textId="77777777" w:rsidR="00C21EB0" w:rsidRPr="00C21EB0" w:rsidRDefault="00C21EB0" w:rsidP="00C21EB0">
            <w:pPr>
              <w:jc w:val="both"/>
              <w:rPr>
                <w:rFonts w:eastAsia="Times New Roman" w:cs="Times New Roman"/>
                <w:color w:val="000000"/>
                <w:sz w:val="20"/>
                <w:szCs w:val="20"/>
              </w:rPr>
            </w:pPr>
            <w:r w:rsidRPr="00C21EB0">
              <w:rPr>
                <w:rFonts w:eastAsia="Times New Roman" w:cs="Times New Roman"/>
                <w:b/>
                <w:bCs/>
                <w:color w:val="000000"/>
                <w:sz w:val="20"/>
                <w:szCs w:val="20"/>
              </w:rPr>
              <w:t>Regulation FD Disclosure.</w:t>
            </w:r>
          </w:p>
        </w:tc>
      </w:tr>
    </w:tbl>
    <w:p w14:paraId="432721A8" w14:textId="77777777" w:rsidR="00C21EB0" w:rsidRPr="00C21EB0" w:rsidRDefault="00C21EB0" w:rsidP="00C21EB0">
      <w:pPr>
        <w:shd w:val="clear" w:color="auto" w:fill="FFFFFF"/>
        <w:jc w:val="both"/>
        <w:rPr>
          <w:rFonts w:eastAsia="Times New Roman" w:cs="Times New Roman"/>
          <w:color w:val="000000"/>
          <w:sz w:val="20"/>
          <w:szCs w:val="20"/>
        </w:rPr>
      </w:pPr>
      <w:r w:rsidRPr="00C21EB0">
        <w:rPr>
          <w:rFonts w:eastAsia="Times New Roman" w:cs="Times New Roman"/>
          <w:color w:val="000000"/>
          <w:sz w:val="20"/>
          <w:szCs w:val="20"/>
        </w:rPr>
        <w:t> </w:t>
      </w:r>
    </w:p>
    <w:p w14:paraId="4F42F14A" w14:textId="5452F96E" w:rsidR="00C21EB0" w:rsidRPr="00C21EB0" w:rsidRDefault="00C21EB0" w:rsidP="00C21EB0">
      <w:pPr>
        <w:shd w:val="clear" w:color="auto" w:fill="FFFFFF"/>
        <w:ind w:firstLine="720"/>
        <w:jc w:val="both"/>
        <w:rPr>
          <w:rFonts w:eastAsia="Times New Roman" w:cs="Times New Roman"/>
          <w:color w:val="000000"/>
          <w:sz w:val="20"/>
          <w:szCs w:val="20"/>
        </w:rPr>
      </w:pPr>
      <w:r w:rsidRPr="00C21EB0">
        <w:rPr>
          <w:rFonts w:eastAsia="Times New Roman" w:cs="Times New Roman"/>
          <w:color w:val="000000"/>
          <w:sz w:val="20"/>
          <w:szCs w:val="20"/>
        </w:rPr>
        <w:t xml:space="preserve">On May </w:t>
      </w:r>
      <w:r w:rsidR="002B23B1" w:rsidRPr="009B7869">
        <w:rPr>
          <w:rFonts w:eastAsia="Times New Roman" w:cs="Times New Roman"/>
          <w:color w:val="000000"/>
          <w:sz w:val="20"/>
          <w:szCs w:val="20"/>
        </w:rPr>
        <w:t>17</w:t>
      </w:r>
      <w:r w:rsidRPr="00C21EB0">
        <w:rPr>
          <w:rFonts w:eastAsia="Times New Roman" w:cs="Times New Roman"/>
          <w:color w:val="000000"/>
          <w:sz w:val="20"/>
          <w:szCs w:val="20"/>
        </w:rPr>
        <w:t>, 2024, the Company issued a press release announcing the pricing of the Offering. A copy of the press release is attached as Exhibit 99.1 to this Current Report on Form 8-K and is hereby incorporated by reference herein.</w:t>
      </w:r>
    </w:p>
    <w:p w14:paraId="562F73C1" w14:textId="77777777" w:rsidR="00C21EB0" w:rsidRPr="00C21EB0" w:rsidRDefault="00C21EB0" w:rsidP="00C21EB0">
      <w:pPr>
        <w:shd w:val="clear" w:color="auto" w:fill="FFFFFF"/>
        <w:rPr>
          <w:rFonts w:eastAsia="Times New Roman" w:cs="Times New Roman"/>
          <w:color w:val="000000"/>
          <w:sz w:val="20"/>
          <w:szCs w:val="20"/>
        </w:rPr>
      </w:pPr>
      <w:r w:rsidRPr="00C21EB0">
        <w:rPr>
          <w:rFonts w:eastAsia="Times New Roman" w:cs="Times New Roman"/>
          <w:color w:val="000000"/>
          <w:sz w:val="20"/>
          <w:szCs w:val="20"/>
        </w:rPr>
        <w:t> </w:t>
      </w:r>
    </w:p>
    <w:tbl>
      <w:tblPr>
        <w:tblW w:w="14053" w:type="dxa"/>
        <w:tblCellSpacing w:w="0" w:type="dxa"/>
        <w:shd w:val="clear" w:color="auto" w:fill="FFFFFF"/>
        <w:tblCellMar>
          <w:left w:w="0" w:type="dxa"/>
          <w:right w:w="0" w:type="dxa"/>
        </w:tblCellMar>
        <w:tblLook w:val="04A0" w:firstRow="1" w:lastRow="0" w:firstColumn="1" w:lastColumn="0" w:noHBand="0" w:noVBand="1"/>
      </w:tblPr>
      <w:tblGrid>
        <w:gridCol w:w="1080"/>
        <w:gridCol w:w="12973"/>
      </w:tblGrid>
      <w:tr w:rsidR="00C21EB0" w:rsidRPr="00C21EB0" w14:paraId="34288D3F" w14:textId="77777777" w:rsidTr="00C21EB0">
        <w:trPr>
          <w:tblCellSpacing w:w="0" w:type="dxa"/>
        </w:trPr>
        <w:tc>
          <w:tcPr>
            <w:tcW w:w="1080" w:type="dxa"/>
            <w:shd w:val="clear" w:color="auto" w:fill="FFFFFF"/>
            <w:hideMark/>
          </w:tcPr>
          <w:p w14:paraId="7578A514" w14:textId="77777777" w:rsidR="00C21EB0" w:rsidRPr="00C21EB0" w:rsidRDefault="00C21EB0" w:rsidP="00C21EB0">
            <w:pPr>
              <w:rPr>
                <w:rFonts w:eastAsia="Times New Roman" w:cs="Times New Roman"/>
                <w:color w:val="000000"/>
                <w:sz w:val="20"/>
                <w:szCs w:val="20"/>
              </w:rPr>
            </w:pPr>
            <w:r w:rsidRPr="00C21EB0">
              <w:rPr>
                <w:rFonts w:eastAsia="Times New Roman" w:cs="Times New Roman"/>
                <w:b/>
                <w:bCs/>
                <w:color w:val="000000"/>
                <w:sz w:val="20"/>
                <w:szCs w:val="20"/>
              </w:rPr>
              <w:t>Item 9.01</w:t>
            </w:r>
          </w:p>
        </w:tc>
        <w:tc>
          <w:tcPr>
            <w:tcW w:w="0" w:type="auto"/>
            <w:shd w:val="clear" w:color="auto" w:fill="FFFFFF"/>
            <w:hideMark/>
          </w:tcPr>
          <w:p w14:paraId="3061D4AC" w14:textId="77777777" w:rsidR="00C21EB0" w:rsidRPr="00C21EB0" w:rsidRDefault="00C21EB0" w:rsidP="00C21EB0">
            <w:pPr>
              <w:rPr>
                <w:rFonts w:eastAsia="Times New Roman" w:cs="Times New Roman"/>
                <w:color w:val="000000"/>
                <w:sz w:val="20"/>
                <w:szCs w:val="20"/>
              </w:rPr>
            </w:pPr>
            <w:r w:rsidRPr="00C21EB0">
              <w:rPr>
                <w:rFonts w:eastAsia="Times New Roman" w:cs="Times New Roman"/>
                <w:b/>
                <w:bCs/>
                <w:color w:val="000000"/>
                <w:sz w:val="20"/>
                <w:szCs w:val="20"/>
              </w:rPr>
              <w:t>Financial Statements and Exhibits.</w:t>
            </w:r>
          </w:p>
        </w:tc>
      </w:tr>
    </w:tbl>
    <w:p w14:paraId="12BF7DA9" w14:textId="77777777" w:rsidR="00C21EB0" w:rsidRPr="00C21EB0" w:rsidRDefault="00C21EB0" w:rsidP="00C21EB0">
      <w:pPr>
        <w:shd w:val="clear" w:color="auto" w:fill="FFFFFF"/>
        <w:rPr>
          <w:rFonts w:eastAsia="Times New Roman" w:cs="Times New Roman"/>
          <w:color w:val="000000"/>
          <w:sz w:val="20"/>
          <w:szCs w:val="20"/>
        </w:rPr>
      </w:pPr>
      <w:r w:rsidRPr="00C21EB0">
        <w:rPr>
          <w:rFonts w:eastAsia="Times New Roman" w:cs="Times New Roman"/>
          <w:color w:val="000000"/>
          <w:sz w:val="20"/>
          <w:szCs w:val="20"/>
        </w:rPr>
        <w:t> </w:t>
      </w:r>
    </w:p>
    <w:tbl>
      <w:tblPr>
        <w:tblW w:w="14053" w:type="dxa"/>
        <w:tblCellSpacing w:w="0" w:type="dxa"/>
        <w:shd w:val="clear" w:color="auto" w:fill="FFFFFF"/>
        <w:tblCellMar>
          <w:left w:w="0" w:type="dxa"/>
          <w:right w:w="0" w:type="dxa"/>
        </w:tblCellMar>
        <w:tblLook w:val="04A0" w:firstRow="1" w:lastRow="0" w:firstColumn="1" w:lastColumn="0" w:noHBand="0" w:noVBand="1"/>
      </w:tblPr>
      <w:tblGrid>
        <w:gridCol w:w="1440"/>
        <w:gridCol w:w="12613"/>
      </w:tblGrid>
      <w:tr w:rsidR="00C21EB0" w:rsidRPr="00C21EB0" w14:paraId="11FCBDD0" w14:textId="77777777" w:rsidTr="00C21EB0">
        <w:trPr>
          <w:tblCellSpacing w:w="0" w:type="dxa"/>
        </w:trPr>
        <w:tc>
          <w:tcPr>
            <w:tcW w:w="1440" w:type="dxa"/>
            <w:shd w:val="clear" w:color="auto" w:fill="FFFFFF"/>
            <w:hideMark/>
          </w:tcPr>
          <w:p w14:paraId="574472B7" w14:textId="77777777" w:rsidR="00C21EB0" w:rsidRPr="00C21EB0" w:rsidRDefault="00C21EB0" w:rsidP="00C21EB0">
            <w:pPr>
              <w:rPr>
                <w:rFonts w:eastAsia="Times New Roman" w:cs="Times New Roman"/>
                <w:color w:val="000000"/>
                <w:sz w:val="20"/>
                <w:szCs w:val="20"/>
              </w:rPr>
            </w:pPr>
            <w:r w:rsidRPr="00C21EB0">
              <w:rPr>
                <w:rFonts w:eastAsia="Times New Roman" w:cs="Times New Roman"/>
                <w:color w:val="000000"/>
                <w:sz w:val="20"/>
                <w:szCs w:val="20"/>
              </w:rPr>
              <w:t>(d)</w:t>
            </w:r>
          </w:p>
        </w:tc>
        <w:tc>
          <w:tcPr>
            <w:tcW w:w="0" w:type="auto"/>
            <w:shd w:val="clear" w:color="auto" w:fill="FFFFFF"/>
            <w:hideMark/>
          </w:tcPr>
          <w:p w14:paraId="77F1CAC4" w14:textId="77777777" w:rsidR="00C21EB0" w:rsidRPr="00C21EB0" w:rsidRDefault="00C21EB0" w:rsidP="00C21EB0">
            <w:pPr>
              <w:rPr>
                <w:rFonts w:eastAsia="Times New Roman" w:cs="Times New Roman"/>
                <w:color w:val="000000"/>
                <w:sz w:val="20"/>
                <w:szCs w:val="20"/>
              </w:rPr>
            </w:pPr>
            <w:r w:rsidRPr="00C21EB0">
              <w:rPr>
                <w:rFonts w:eastAsia="Times New Roman" w:cs="Times New Roman"/>
                <w:i/>
                <w:iCs/>
                <w:color w:val="000000"/>
                <w:sz w:val="20"/>
                <w:szCs w:val="20"/>
              </w:rPr>
              <w:t>Exhibits</w:t>
            </w:r>
            <w:r w:rsidRPr="00C21EB0">
              <w:rPr>
                <w:rFonts w:eastAsia="Times New Roman" w:cs="Times New Roman"/>
                <w:color w:val="000000"/>
                <w:sz w:val="20"/>
                <w:szCs w:val="20"/>
              </w:rPr>
              <w:t>.</w:t>
            </w:r>
          </w:p>
        </w:tc>
      </w:tr>
    </w:tbl>
    <w:p w14:paraId="280A8ABD" w14:textId="77777777" w:rsidR="00C21EB0" w:rsidRPr="00C21EB0" w:rsidRDefault="00C21EB0" w:rsidP="00C21EB0">
      <w:pPr>
        <w:shd w:val="clear" w:color="auto" w:fill="FFFFFF"/>
        <w:rPr>
          <w:rFonts w:eastAsia="Times New Roman" w:cs="Times New Roman"/>
          <w:color w:val="000000"/>
          <w:sz w:val="20"/>
          <w:szCs w:val="20"/>
        </w:rPr>
      </w:pPr>
      <w:r w:rsidRPr="00C21EB0">
        <w:rPr>
          <w:rFonts w:eastAsia="Times New Roman" w:cs="Times New Roman"/>
          <w:color w:val="000000"/>
          <w:sz w:val="20"/>
          <w:szCs w:val="20"/>
        </w:rPr>
        <w:t> </w:t>
      </w:r>
    </w:p>
    <w:p w14:paraId="377934A6" w14:textId="77777777" w:rsidR="00C21EB0" w:rsidRPr="00C21EB0" w:rsidRDefault="00C21EB0" w:rsidP="00C21EB0">
      <w:pPr>
        <w:shd w:val="clear" w:color="auto" w:fill="FFFFFF"/>
        <w:rPr>
          <w:rFonts w:eastAsia="Times New Roman" w:cs="Times New Roman"/>
          <w:color w:val="000000"/>
          <w:sz w:val="20"/>
          <w:szCs w:val="20"/>
        </w:rPr>
      </w:pPr>
      <w:r w:rsidRPr="00C21EB0">
        <w:rPr>
          <w:rFonts w:eastAsia="Times New Roman" w:cs="Times New Roman"/>
          <w:color w:val="000000"/>
          <w:sz w:val="20"/>
          <w:szCs w:val="20"/>
        </w:rPr>
        <w:t>The following Exhibits are being filed or furnished, as applicable, with this Current Report on Form 8-K.</w:t>
      </w:r>
    </w:p>
    <w:p w14:paraId="3FE5A2CA" w14:textId="77777777" w:rsidR="00C21EB0" w:rsidRPr="00C21EB0" w:rsidRDefault="00C21EB0" w:rsidP="00C21EB0">
      <w:pPr>
        <w:shd w:val="clear" w:color="auto" w:fill="FFFFFF"/>
        <w:ind w:firstLine="720"/>
        <w:rPr>
          <w:rFonts w:eastAsia="Times New Roman" w:cs="Times New Roman"/>
          <w:color w:val="000000"/>
          <w:sz w:val="20"/>
          <w:szCs w:val="20"/>
        </w:rPr>
      </w:pPr>
      <w:r w:rsidRPr="00C21EB0">
        <w:rPr>
          <w:rFonts w:eastAsia="Times New Roman" w:cs="Times New Roman"/>
          <w:color w:val="000000"/>
          <w:sz w:val="20"/>
          <w:szCs w:val="20"/>
        </w:rPr>
        <w:t> </w:t>
      </w:r>
    </w:p>
    <w:tbl>
      <w:tblPr>
        <w:tblW w:w="14053" w:type="dxa"/>
        <w:tblCellSpacing w:w="0" w:type="dxa"/>
        <w:shd w:val="clear" w:color="auto" w:fill="FFFFFF"/>
        <w:tblCellMar>
          <w:left w:w="0" w:type="dxa"/>
          <w:right w:w="0" w:type="dxa"/>
        </w:tblCellMar>
        <w:tblLook w:val="04A0" w:firstRow="1" w:lastRow="0" w:firstColumn="1" w:lastColumn="0" w:noHBand="0" w:noVBand="1"/>
      </w:tblPr>
      <w:tblGrid>
        <w:gridCol w:w="1405"/>
        <w:gridCol w:w="12648"/>
      </w:tblGrid>
      <w:tr w:rsidR="00C21EB0" w:rsidRPr="00C21EB0" w14:paraId="5A30A6E5" w14:textId="77777777" w:rsidTr="00C21EB0">
        <w:trPr>
          <w:tblCellSpacing w:w="0" w:type="dxa"/>
        </w:trPr>
        <w:tc>
          <w:tcPr>
            <w:tcW w:w="1405" w:type="dxa"/>
            <w:shd w:val="clear" w:color="auto" w:fill="FFFFFF"/>
            <w:hideMark/>
          </w:tcPr>
          <w:p w14:paraId="67A2FB18" w14:textId="77777777" w:rsidR="00C21EB0" w:rsidRPr="00C21EB0" w:rsidRDefault="00C21EB0" w:rsidP="00C21EB0">
            <w:pPr>
              <w:rPr>
                <w:rFonts w:eastAsia="Times New Roman" w:cs="Times New Roman"/>
                <w:color w:val="000000"/>
                <w:sz w:val="20"/>
                <w:szCs w:val="20"/>
              </w:rPr>
            </w:pPr>
            <w:r w:rsidRPr="00C21EB0">
              <w:rPr>
                <w:rFonts w:eastAsia="Times New Roman" w:cs="Times New Roman"/>
                <w:color w:val="000000"/>
                <w:sz w:val="20"/>
                <w:szCs w:val="20"/>
                <w:u w:val="single"/>
              </w:rPr>
              <w:t>Exhibit No.</w:t>
            </w:r>
          </w:p>
        </w:tc>
        <w:tc>
          <w:tcPr>
            <w:tcW w:w="12648" w:type="dxa"/>
            <w:shd w:val="clear" w:color="auto" w:fill="FFFFFF"/>
            <w:hideMark/>
          </w:tcPr>
          <w:p w14:paraId="7287AE25" w14:textId="77777777" w:rsidR="00C21EB0" w:rsidRPr="00C21EB0" w:rsidRDefault="00C21EB0" w:rsidP="00C21EB0">
            <w:pPr>
              <w:rPr>
                <w:rFonts w:eastAsia="Times New Roman" w:cs="Times New Roman"/>
                <w:color w:val="000000"/>
                <w:sz w:val="20"/>
                <w:szCs w:val="20"/>
              </w:rPr>
            </w:pPr>
            <w:r w:rsidRPr="00C21EB0">
              <w:rPr>
                <w:rFonts w:eastAsia="Times New Roman" w:cs="Times New Roman"/>
                <w:color w:val="000000"/>
                <w:sz w:val="20"/>
                <w:szCs w:val="20"/>
                <w:u w:val="single"/>
              </w:rPr>
              <w:t>Description</w:t>
            </w:r>
          </w:p>
        </w:tc>
      </w:tr>
      <w:tr w:rsidR="00C21EB0" w:rsidRPr="00C21EB0" w14:paraId="4A89E737" w14:textId="77777777" w:rsidTr="00C21EB0">
        <w:trPr>
          <w:tblCellSpacing w:w="0" w:type="dxa"/>
        </w:trPr>
        <w:tc>
          <w:tcPr>
            <w:tcW w:w="0" w:type="auto"/>
            <w:shd w:val="clear" w:color="auto" w:fill="FFFFFF"/>
            <w:hideMark/>
          </w:tcPr>
          <w:p w14:paraId="177F76EF" w14:textId="42AFF3D6" w:rsidR="00C21EB0" w:rsidRPr="00C21EB0" w:rsidRDefault="00C21EB0" w:rsidP="00C21EB0">
            <w:pPr>
              <w:rPr>
                <w:rFonts w:eastAsia="Times New Roman" w:cs="Times New Roman"/>
                <w:color w:val="000000"/>
                <w:sz w:val="20"/>
                <w:szCs w:val="20"/>
              </w:rPr>
            </w:pPr>
            <w:r w:rsidRPr="00F72A1B">
              <w:rPr>
                <w:rFonts w:eastAsia="Times New Roman" w:cs="Times New Roman"/>
                <w:color w:val="000000"/>
                <w:sz w:val="20"/>
                <w:szCs w:val="20"/>
              </w:rPr>
              <w:t>4.1</w:t>
            </w:r>
          </w:p>
        </w:tc>
        <w:tc>
          <w:tcPr>
            <w:tcW w:w="0" w:type="auto"/>
            <w:shd w:val="clear" w:color="auto" w:fill="FFFFFF"/>
            <w:hideMark/>
          </w:tcPr>
          <w:p w14:paraId="10027D34" w14:textId="0D8016B5" w:rsidR="00C21EB0" w:rsidRPr="00C21EB0" w:rsidRDefault="00F72A1B" w:rsidP="00C21EB0">
            <w:pPr>
              <w:rPr>
                <w:rFonts w:eastAsia="Times New Roman" w:cs="Times New Roman"/>
                <w:color w:val="000000"/>
                <w:sz w:val="20"/>
                <w:szCs w:val="20"/>
              </w:rPr>
            </w:pPr>
            <w:r w:rsidRPr="00F72A1B">
              <w:rPr>
                <w:rFonts w:eastAsia="Times New Roman" w:cs="Times New Roman"/>
                <w:color w:val="000000"/>
                <w:sz w:val="20"/>
                <w:szCs w:val="20"/>
              </w:rPr>
              <w:t>Form of Pre-Funded Warrant</w:t>
            </w:r>
          </w:p>
        </w:tc>
      </w:tr>
      <w:tr w:rsidR="00C21EB0" w:rsidRPr="00C21EB0" w14:paraId="1B819008" w14:textId="77777777" w:rsidTr="00C21EB0">
        <w:trPr>
          <w:tblCellSpacing w:w="0" w:type="dxa"/>
        </w:trPr>
        <w:tc>
          <w:tcPr>
            <w:tcW w:w="0" w:type="auto"/>
            <w:shd w:val="clear" w:color="auto" w:fill="FFFFFF"/>
            <w:hideMark/>
          </w:tcPr>
          <w:p w14:paraId="27781315" w14:textId="11FD5B80" w:rsidR="00C21EB0" w:rsidRPr="00C21EB0" w:rsidRDefault="00C21EB0" w:rsidP="00C21EB0">
            <w:pPr>
              <w:rPr>
                <w:rFonts w:eastAsia="Times New Roman" w:cs="Times New Roman"/>
                <w:color w:val="000000"/>
                <w:sz w:val="20"/>
                <w:szCs w:val="20"/>
              </w:rPr>
            </w:pPr>
            <w:r w:rsidRPr="00F72A1B">
              <w:rPr>
                <w:rFonts w:eastAsia="Times New Roman" w:cs="Times New Roman"/>
                <w:color w:val="000000"/>
                <w:sz w:val="20"/>
                <w:szCs w:val="20"/>
              </w:rPr>
              <w:t>4.2</w:t>
            </w:r>
          </w:p>
        </w:tc>
        <w:tc>
          <w:tcPr>
            <w:tcW w:w="0" w:type="auto"/>
            <w:shd w:val="clear" w:color="auto" w:fill="FFFFFF"/>
            <w:hideMark/>
          </w:tcPr>
          <w:p w14:paraId="4480C7E6" w14:textId="5BBBED97" w:rsidR="00C21EB0" w:rsidRPr="00C21EB0" w:rsidRDefault="00C21EB0" w:rsidP="00C21EB0">
            <w:pPr>
              <w:rPr>
                <w:rFonts w:eastAsia="Times New Roman" w:cs="Times New Roman"/>
                <w:color w:val="000000"/>
                <w:sz w:val="20"/>
                <w:szCs w:val="20"/>
              </w:rPr>
            </w:pPr>
            <w:r w:rsidRPr="00F72A1B">
              <w:rPr>
                <w:rFonts w:eastAsia="Times New Roman" w:cs="Times New Roman"/>
                <w:color w:val="000000"/>
                <w:sz w:val="20"/>
                <w:szCs w:val="20"/>
              </w:rPr>
              <w:t>Form of Common Warrant</w:t>
            </w:r>
          </w:p>
        </w:tc>
      </w:tr>
      <w:tr w:rsidR="00C21EB0" w:rsidRPr="00C21EB0" w14:paraId="24F3801E" w14:textId="77777777" w:rsidTr="00C21EB0">
        <w:trPr>
          <w:tblCellSpacing w:w="0" w:type="dxa"/>
        </w:trPr>
        <w:tc>
          <w:tcPr>
            <w:tcW w:w="0" w:type="auto"/>
            <w:shd w:val="clear" w:color="auto" w:fill="FFFFFF"/>
            <w:hideMark/>
          </w:tcPr>
          <w:p w14:paraId="547F55B3" w14:textId="5530C85E" w:rsidR="00C21EB0" w:rsidRPr="00C21EB0" w:rsidRDefault="00C21EB0" w:rsidP="00C21EB0">
            <w:pPr>
              <w:rPr>
                <w:rFonts w:eastAsia="Times New Roman" w:cs="Times New Roman"/>
                <w:color w:val="000000"/>
                <w:sz w:val="20"/>
                <w:szCs w:val="20"/>
              </w:rPr>
            </w:pPr>
            <w:r w:rsidRPr="00F72A1B">
              <w:rPr>
                <w:rFonts w:eastAsia="Times New Roman" w:cs="Times New Roman"/>
                <w:color w:val="000000"/>
                <w:sz w:val="20"/>
                <w:szCs w:val="20"/>
              </w:rPr>
              <w:t>5.1</w:t>
            </w:r>
          </w:p>
        </w:tc>
        <w:tc>
          <w:tcPr>
            <w:tcW w:w="0" w:type="auto"/>
            <w:shd w:val="clear" w:color="auto" w:fill="FFFFFF"/>
            <w:hideMark/>
          </w:tcPr>
          <w:p w14:paraId="3407A937" w14:textId="7081CB9F" w:rsidR="00C21EB0" w:rsidRPr="00C21EB0" w:rsidRDefault="00C21EB0" w:rsidP="00C21EB0">
            <w:pPr>
              <w:rPr>
                <w:rFonts w:eastAsia="Times New Roman" w:cs="Times New Roman"/>
                <w:color w:val="000000"/>
                <w:sz w:val="20"/>
                <w:szCs w:val="20"/>
              </w:rPr>
            </w:pPr>
            <w:r w:rsidRPr="00F72A1B">
              <w:rPr>
                <w:rFonts w:eastAsia="Times New Roman" w:cs="Times New Roman"/>
                <w:color w:val="000000"/>
                <w:sz w:val="20"/>
                <w:szCs w:val="20"/>
              </w:rPr>
              <w:t xml:space="preserve">Opinion of </w:t>
            </w:r>
            <w:r w:rsidR="00D208EF" w:rsidRPr="00F72A1B">
              <w:rPr>
                <w:rFonts w:eastAsia="Times New Roman" w:cs="Times New Roman"/>
                <w:color w:val="000000"/>
                <w:sz w:val="20"/>
                <w:szCs w:val="20"/>
              </w:rPr>
              <w:t>Womble Bond Dickinson (US) LLP</w:t>
            </w:r>
          </w:p>
        </w:tc>
      </w:tr>
      <w:tr w:rsidR="00C21EB0" w:rsidRPr="00C21EB0" w14:paraId="12A684A0" w14:textId="77777777" w:rsidTr="00C21EB0">
        <w:trPr>
          <w:tblCellSpacing w:w="0" w:type="dxa"/>
        </w:trPr>
        <w:tc>
          <w:tcPr>
            <w:tcW w:w="0" w:type="auto"/>
            <w:shd w:val="clear" w:color="auto" w:fill="FFFFFF"/>
            <w:hideMark/>
          </w:tcPr>
          <w:p w14:paraId="2C86D046" w14:textId="359587C9" w:rsidR="00C21EB0" w:rsidRPr="00C21EB0" w:rsidRDefault="00C21EB0" w:rsidP="00C21EB0">
            <w:pPr>
              <w:rPr>
                <w:rFonts w:eastAsia="Times New Roman" w:cs="Times New Roman"/>
                <w:color w:val="000000"/>
                <w:sz w:val="20"/>
                <w:szCs w:val="20"/>
              </w:rPr>
            </w:pPr>
            <w:r w:rsidRPr="00F72A1B">
              <w:rPr>
                <w:rFonts w:eastAsia="Times New Roman" w:cs="Times New Roman"/>
                <w:color w:val="000000"/>
                <w:sz w:val="20"/>
                <w:szCs w:val="20"/>
              </w:rPr>
              <w:t>10.1</w:t>
            </w:r>
          </w:p>
        </w:tc>
        <w:tc>
          <w:tcPr>
            <w:tcW w:w="0" w:type="auto"/>
            <w:shd w:val="clear" w:color="auto" w:fill="FFFFFF"/>
            <w:hideMark/>
          </w:tcPr>
          <w:p w14:paraId="4AF0CAF2" w14:textId="02B40F36" w:rsidR="00C21EB0" w:rsidRPr="00C21EB0" w:rsidRDefault="00C21EB0" w:rsidP="00C21EB0">
            <w:pPr>
              <w:rPr>
                <w:rFonts w:eastAsia="Times New Roman" w:cs="Times New Roman"/>
                <w:color w:val="000000"/>
                <w:sz w:val="20"/>
                <w:szCs w:val="20"/>
              </w:rPr>
            </w:pPr>
            <w:r w:rsidRPr="00F72A1B">
              <w:rPr>
                <w:rFonts w:eastAsia="Times New Roman" w:cs="Times New Roman"/>
                <w:color w:val="000000"/>
                <w:sz w:val="20"/>
                <w:szCs w:val="20"/>
              </w:rPr>
              <w:t>Form of Placement Agency Agreement</w:t>
            </w:r>
          </w:p>
        </w:tc>
      </w:tr>
      <w:tr w:rsidR="00C21EB0" w:rsidRPr="00C21EB0" w14:paraId="75AFDF8C" w14:textId="77777777" w:rsidTr="00C21EB0">
        <w:trPr>
          <w:tblCellSpacing w:w="0" w:type="dxa"/>
        </w:trPr>
        <w:tc>
          <w:tcPr>
            <w:tcW w:w="0" w:type="auto"/>
            <w:shd w:val="clear" w:color="auto" w:fill="FFFFFF"/>
            <w:hideMark/>
          </w:tcPr>
          <w:p w14:paraId="193AB862" w14:textId="06CF0D16" w:rsidR="00C21EB0" w:rsidRPr="00C21EB0" w:rsidRDefault="00C21EB0" w:rsidP="00C21EB0">
            <w:pPr>
              <w:rPr>
                <w:rFonts w:eastAsia="Times New Roman" w:cs="Times New Roman"/>
                <w:color w:val="000000"/>
                <w:sz w:val="20"/>
                <w:szCs w:val="20"/>
              </w:rPr>
            </w:pPr>
            <w:r w:rsidRPr="00F72A1B">
              <w:rPr>
                <w:rFonts w:eastAsia="Times New Roman" w:cs="Times New Roman"/>
                <w:color w:val="000000"/>
                <w:sz w:val="20"/>
                <w:szCs w:val="20"/>
              </w:rPr>
              <w:t>10.2</w:t>
            </w:r>
          </w:p>
        </w:tc>
        <w:tc>
          <w:tcPr>
            <w:tcW w:w="0" w:type="auto"/>
            <w:shd w:val="clear" w:color="auto" w:fill="FFFFFF"/>
            <w:hideMark/>
          </w:tcPr>
          <w:p w14:paraId="7CC03B4C" w14:textId="778D1AE5" w:rsidR="00C21EB0" w:rsidRPr="00C21EB0" w:rsidRDefault="00C21EB0" w:rsidP="00C21EB0">
            <w:pPr>
              <w:rPr>
                <w:rFonts w:eastAsia="Times New Roman" w:cs="Times New Roman"/>
                <w:color w:val="000000"/>
                <w:sz w:val="20"/>
                <w:szCs w:val="20"/>
              </w:rPr>
            </w:pPr>
            <w:r w:rsidRPr="00F72A1B">
              <w:rPr>
                <w:rFonts w:eastAsia="Times New Roman" w:cs="Times New Roman"/>
                <w:color w:val="000000"/>
                <w:sz w:val="20"/>
                <w:szCs w:val="20"/>
              </w:rPr>
              <w:t>Form of Purchase Agreement</w:t>
            </w:r>
          </w:p>
        </w:tc>
      </w:tr>
      <w:tr w:rsidR="00C21EB0" w:rsidRPr="00C21EB0" w14:paraId="1FB565F9" w14:textId="77777777" w:rsidTr="00C21EB0">
        <w:trPr>
          <w:tblCellSpacing w:w="0" w:type="dxa"/>
        </w:trPr>
        <w:tc>
          <w:tcPr>
            <w:tcW w:w="0" w:type="auto"/>
            <w:shd w:val="clear" w:color="auto" w:fill="FFFFFF"/>
            <w:hideMark/>
          </w:tcPr>
          <w:p w14:paraId="771FF152" w14:textId="379C6925" w:rsidR="00C21EB0" w:rsidRPr="00C21EB0" w:rsidRDefault="00C21EB0" w:rsidP="00C21EB0">
            <w:pPr>
              <w:rPr>
                <w:rFonts w:eastAsia="Times New Roman" w:cs="Times New Roman"/>
                <w:color w:val="000000"/>
                <w:sz w:val="20"/>
                <w:szCs w:val="20"/>
              </w:rPr>
            </w:pPr>
            <w:r w:rsidRPr="00F72A1B">
              <w:rPr>
                <w:rFonts w:eastAsia="Times New Roman" w:cs="Times New Roman"/>
                <w:color w:val="000000"/>
                <w:sz w:val="20"/>
                <w:szCs w:val="20"/>
              </w:rPr>
              <w:t>23.1</w:t>
            </w:r>
          </w:p>
        </w:tc>
        <w:tc>
          <w:tcPr>
            <w:tcW w:w="0" w:type="auto"/>
            <w:shd w:val="clear" w:color="auto" w:fill="FFFFFF"/>
            <w:hideMark/>
          </w:tcPr>
          <w:p w14:paraId="1F79D38C" w14:textId="2A6F13A2" w:rsidR="00C21EB0" w:rsidRPr="00C21EB0" w:rsidRDefault="00C21EB0" w:rsidP="00C21EB0">
            <w:pPr>
              <w:rPr>
                <w:rFonts w:eastAsia="Times New Roman" w:cs="Times New Roman"/>
                <w:color w:val="000000"/>
                <w:sz w:val="20"/>
                <w:szCs w:val="20"/>
              </w:rPr>
            </w:pPr>
            <w:r w:rsidRPr="00F72A1B">
              <w:rPr>
                <w:rFonts w:eastAsia="Times New Roman" w:cs="Times New Roman"/>
                <w:color w:val="000000"/>
                <w:sz w:val="20"/>
                <w:szCs w:val="20"/>
              </w:rPr>
              <w:t xml:space="preserve">Consent of </w:t>
            </w:r>
            <w:r w:rsidR="00D208EF" w:rsidRPr="00F72A1B">
              <w:rPr>
                <w:rFonts w:eastAsia="Times New Roman" w:cs="Times New Roman"/>
                <w:color w:val="000000"/>
                <w:sz w:val="20"/>
                <w:szCs w:val="20"/>
              </w:rPr>
              <w:t>Womble Bond Dickinson (US) LLP</w:t>
            </w:r>
            <w:r w:rsidRPr="00F72A1B">
              <w:rPr>
                <w:rFonts w:eastAsia="Times New Roman" w:cs="Times New Roman"/>
                <w:color w:val="000000"/>
                <w:sz w:val="20"/>
                <w:szCs w:val="20"/>
              </w:rPr>
              <w:t xml:space="preserve"> (contained in Exhibit 5.1)</w:t>
            </w:r>
          </w:p>
        </w:tc>
      </w:tr>
      <w:tr w:rsidR="00C21EB0" w:rsidRPr="00C21EB0" w14:paraId="5972A34B" w14:textId="77777777" w:rsidTr="00C21EB0">
        <w:trPr>
          <w:tblCellSpacing w:w="0" w:type="dxa"/>
        </w:trPr>
        <w:tc>
          <w:tcPr>
            <w:tcW w:w="0" w:type="auto"/>
            <w:shd w:val="clear" w:color="auto" w:fill="FFFFFF"/>
            <w:hideMark/>
          </w:tcPr>
          <w:p w14:paraId="0D15B935" w14:textId="274E2FDD" w:rsidR="00C21EB0" w:rsidRPr="00C21EB0" w:rsidRDefault="00C21EB0" w:rsidP="00C21EB0">
            <w:pPr>
              <w:rPr>
                <w:rFonts w:eastAsia="Times New Roman" w:cs="Times New Roman"/>
                <w:color w:val="000000"/>
                <w:sz w:val="20"/>
                <w:szCs w:val="20"/>
              </w:rPr>
            </w:pPr>
            <w:r w:rsidRPr="00F72A1B">
              <w:rPr>
                <w:rFonts w:eastAsia="Times New Roman" w:cs="Times New Roman"/>
                <w:color w:val="000000"/>
                <w:sz w:val="20"/>
                <w:szCs w:val="20"/>
              </w:rPr>
              <w:t>99.1</w:t>
            </w:r>
          </w:p>
        </w:tc>
        <w:tc>
          <w:tcPr>
            <w:tcW w:w="0" w:type="auto"/>
            <w:shd w:val="clear" w:color="auto" w:fill="FFFFFF"/>
            <w:hideMark/>
          </w:tcPr>
          <w:p w14:paraId="156EDF21" w14:textId="702404E7" w:rsidR="00C21EB0" w:rsidRPr="00C21EB0" w:rsidRDefault="00C21EB0" w:rsidP="00C21EB0">
            <w:pPr>
              <w:rPr>
                <w:rFonts w:eastAsia="Times New Roman" w:cs="Times New Roman"/>
                <w:color w:val="000000"/>
                <w:sz w:val="20"/>
                <w:szCs w:val="20"/>
              </w:rPr>
            </w:pPr>
            <w:r w:rsidRPr="00F72A1B">
              <w:rPr>
                <w:rFonts w:eastAsia="Times New Roman" w:cs="Times New Roman"/>
                <w:color w:val="000000"/>
                <w:sz w:val="20"/>
                <w:szCs w:val="20"/>
              </w:rPr>
              <w:t>Press Release dated May 1</w:t>
            </w:r>
            <w:r w:rsidR="00D208EF" w:rsidRPr="00F72A1B">
              <w:rPr>
                <w:rFonts w:eastAsia="Times New Roman" w:cs="Times New Roman"/>
                <w:color w:val="000000"/>
                <w:sz w:val="20"/>
                <w:szCs w:val="20"/>
              </w:rPr>
              <w:t>7</w:t>
            </w:r>
            <w:r w:rsidRPr="00F72A1B">
              <w:rPr>
                <w:rFonts w:eastAsia="Times New Roman" w:cs="Times New Roman"/>
                <w:color w:val="000000"/>
                <w:sz w:val="20"/>
                <w:szCs w:val="20"/>
              </w:rPr>
              <w:t>, 2024, announcing the pricing of the Offering</w:t>
            </w:r>
          </w:p>
        </w:tc>
      </w:tr>
      <w:tr w:rsidR="00C21EB0" w:rsidRPr="00C21EB0" w14:paraId="338ADFEF" w14:textId="77777777" w:rsidTr="00C21EB0">
        <w:trPr>
          <w:tblCellSpacing w:w="0" w:type="dxa"/>
        </w:trPr>
        <w:tc>
          <w:tcPr>
            <w:tcW w:w="0" w:type="auto"/>
            <w:shd w:val="clear" w:color="auto" w:fill="FFFFFF"/>
            <w:hideMark/>
          </w:tcPr>
          <w:p w14:paraId="1DEF57D4" w14:textId="77777777" w:rsidR="00C21EB0" w:rsidRPr="00C21EB0" w:rsidRDefault="00C21EB0" w:rsidP="00C21EB0">
            <w:pPr>
              <w:rPr>
                <w:rFonts w:eastAsia="Times New Roman" w:cs="Times New Roman"/>
                <w:color w:val="000000"/>
                <w:sz w:val="20"/>
                <w:szCs w:val="20"/>
              </w:rPr>
            </w:pPr>
            <w:r w:rsidRPr="00C21EB0">
              <w:rPr>
                <w:rFonts w:eastAsia="Times New Roman" w:cs="Times New Roman"/>
                <w:color w:val="000000"/>
                <w:sz w:val="20"/>
                <w:szCs w:val="20"/>
              </w:rPr>
              <w:t>104</w:t>
            </w:r>
          </w:p>
        </w:tc>
        <w:tc>
          <w:tcPr>
            <w:tcW w:w="0" w:type="auto"/>
            <w:shd w:val="clear" w:color="auto" w:fill="FFFFFF"/>
            <w:hideMark/>
          </w:tcPr>
          <w:p w14:paraId="020922DB" w14:textId="77777777" w:rsidR="00C21EB0" w:rsidRPr="00C21EB0" w:rsidRDefault="00C21EB0" w:rsidP="00C21EB0">
            <w:pPr>
              <w:rPr>
                <w:rFonts w:eastAsia="Times New Roman" w:cs="Times New Roman"/>
                <w:color w:val="000000"/>
                <w:sz w:val="20"/>
                <w:szCs w:val="20"/>
              </w:rPr>
            </w:pPr>
            <w:r w:rsidRPr="00C21EB0">
              <w:rPr>
                <w:rFonts w:eastAsia="Times New Roman" w:cs="Times New Roman"/>
                <w:color w:val="000000"/>
                <w:sz w:val="20"/>
                <w:szCs w:val="20"/>
              </w:rPr>
              <w:t>Cover Page Interactive Data File (embedded within the Inline XBRL document).</w:t>
            </w:r>
          </w:p>
        </w:tc>
      </w:tr>
    </w:tbl>
    <w:p w14:paraId="71BDAC64" w14:textId="77777777" w:rsidR="00C21EB0" w:rsidRPr="00C21EB0" w:rsidRDefault="00C21EB0" w:rsidP="00C21EB0">
      <w:pPr>
        <w:shd w:val="clear" w:color="auto" w:fill="FFFFFF"/>
        <w:rPr>
          <w:rFonts w:eastAsia="Times New Roman" w:cs="Times New Roman"/>
          <w:color w:val="000000"/>
          <w:sz w:val="20"/>
          <w:szCs w:val="20"/>
        </w:rPr>
      </w:pPr>
      <w:r w:rsidRPr="00C21EB0">
        <w:rPr>
          <w:rFonts w:eastAsia="Times New Roman" w:cs="Times New Roman"/>
          <w:color w:val="000000"/>
          <w:sz w:val="20"/>
          <w:szCs w:val="20"/>
        </w:rPr>
        <w:t> </w:t>
      </w:r>
    </w:p>
    <w:p w14:paraId="148B5DA2" w14:textId="77777777" w:rsidR="00C21EB0" w:rsidRPr="00C21EB0" w:rsidRDefault="00C21EB0" w:rsidP="00C21EB0">
      <w:pPr>
        <w:shd w:val="clear" w:color="auto" w:fill="FFFFFF"/>
        <w:rPr>
          <w:rFonts w:eastAsia="Times New Roman" w:cs="Times New Roman"/>
          <w:color w:val="000000"/>
          <w:sz w:val="27"/>
          <w:szCs w:val="27"/>
        </w:rPr>
      </w:pPr>
      <w:r w:rsidRPr="00C21EB0">
        <w:rPr>
          <w:rFonts w:eastAsia="Times New Roman" w:cs="Times New Roman"/>
          <w:color w:val="000000"/>
          <w:sz w:val="27"/>
          <w:szCs w:val="27"/>
        </w:rPr>
        <w:t> </w:t>
      </w:r>
    </w:p>
    <w:p w14:paraId="4193D982" w14:textId="77777777" w:rsidR="00C21EB0" w:rsidRPr="00C21EB0" w:rsidRDefault="00C21EB0" w:rsidP="00C21EB0">
      <w:pPr>
        <w:shd w:val="clear" w:color="auto" w:fill="FFFFFF"/>
        <w:rPr>
          <w:rFonts w:eastAsia="Times New Roman" w:cs="Times New Roman"/>
          <w:color w:val="000000"/>
          <w:sz w:val="27"/>
          <w:szCs w:val="27"/>
        </w:rPr>
      </w:pPr>
      <w:r w:rsidRPr="00C21EB0">
        <w:rPr>
          <w:rFonts w:eastAsia="Times New Roman" w:cs="Times New Roman"/>
          <w:color w:val="000000"/>
          <w:sz w:val="27"/>
          <w:szCs w:val="27"/>
        </w:rPr>
        <w:t> </w:t>
      </w:r>
    </w:p>
    <w:p w14:paraId="600C18E8" w14:textId="77777777" w:rsidR="00C21EB0" w:rsidRPr="00C21EB0" w:rsidRDefault="00C21EB0" w:rsidP="00C21EB0">
      <w:pPr>
        <w:shd w:val="clear" w:color="auto" w:fill="FFFFFF"/>
        <w:rPr>
          <w:rFonts w:eastAsia="Times New Roman" w:cs="Times New Roman"/>
          <w:color w:val="000000"/>
          <w:sz w:val="20"/>
          <w:szCs w:val="20"/>
        </w:rPr>
      </w:pPr>
      <w:r w:rsidRPr="00C21EB0">
        <w:rPr>
          <w:rFonts w:eastAsia="Times New Roman" w:cs="Times New Roman"/>
          <w:color w:val="000000"/>
          <w:sz w:val="20"/>
          <w:szCs w:val="20"/>
        </w:rPr>
        <w:lastRenderedPageBreak/>
        <w:t> </w:t>
      </w:r>
    </w:p>
    <w:p w14:paraId="4B245D76" w14:textId="77777777" w:rsidR="00C21EB0" w:rsidRPr="00C21EB0" w:rsidRDefault="00C21EB0" w:rsidP="00C21EB0">
      <w:pPr>
        <w:shd w:val="clear" w:color="auto" w:fill="FFFFFF"/>
        <w:jc w:val="center"/>
        <w:rPr>
          <w:rFonts w:eastAsia="Times New Roman" w:cs="Times New Roman"/>
          <w:color w:val="000000"/>
          <w:sz w:val="20"/>
          <w:szCs w:val="20"/>
        </w:rPr>
      </w:pPr>
      <w:r w:rsidRPr="00C21EB0">
        <w:rPr>
          <w:rFonts w:eastAsia="Times New Roman" w:cs="Times New Roman"/>
          <w:b/>
          <w:bCs/>
          <w:color w:val="000000"/>
          <w:sz w:val="20"/>
          <w:szCs w:val="20"/>
        </w:rPr>
        <w:t>SIGNATURES</w:t>
      </w:r>
    </w:p>
    <w:p w14:paraId="4D226842" w14:textId="77777777" w:rsidR="00C21EB0" w:rsidRPr="00C21EB0" w:rsidRDefault="00C21EB0" w:rsidP="00C21EB0">
      <w:pPr>
        <w:shd w:val="clear" w:color="auto" w:fill="FFFFFF"/>
        <w:rPr>
          <w:rFonts w:eastAsia="Times New Roman" w:cs="Times New Roman"/>
          <w:color w:val="000000"/>
          <w:sz w:val="20"/>
          <w:szCs w:val="20"/>
        </w:rPr>
      </w:pPr>
      <w:r w:rsidRPr="00C21EB0">
        <w:rPr>
          <w:rFonts w:eastAsia="Times New Roman" w:cs="Times New Roman"/>
          <w:color w:val="000000"/>
          <w:sz w:val="20"/>
          <w:szCs w:val="20"/>
        </w:rPr>
        <w:t> </w:t>
      </w:r>
    </w:p>
    <w:p w14:paraId="3C069780" w14:textId="77777777" w:rsidR="00C21EB0" w:rsidRPr="00C21EB0" w:rsidRDefault="00C21EB0" w:rsidP="00C21EB0">
      <w:pPr>
        <w:shd w:val="clear" w:color="auto" w:fill="FFFFFF"/>
        <w:jc w:val="both"/>
        <w:rPr>
          <w:rFonts w:eastAsia="Times New Roman" w:cs="Times New Roman"/>
          <w:color w:val="000000"/>
          <w:sz w:val="20"/>
          <w:szCs w:val="20"/>
        </w:rPr>
      </w:pPr>
      <w:r w:rsidRPr="00C21EB0">
        <w:rPr>
          <w:rFonts w:eastAsia="Times New Roman" w:cs="Times New Roman"/>
          <w:color w:val="000000"/>
          <w:sz w:val="20"/>
          <w:szCs w:val="20"/>
        </w:rPr>
        <w:t>Pursuant to the requirements of the Securities Exchange Act of 1934, the registrant has duly caused this report to be signed on its behalf by the undersigned hereunto duly authorized.</w:t>
      </w:r>
    </w:p>
    <w:p w14:paraId="63EED613" w14:textId="77777777" w:rsidR="00C21EB0" w:rsidRPr="00C21EB0" w:rsidRDefault="00C21EB0" w:rsidP="00C21EB0">
      <w:pPr>
        <w:shd w:val="clear" w:color="auto" w:fill="FFFFFF"/>
        <w:rPr>
          <w:rFonts w:eastAsia="Times New Roman" w:cs="Times New Roman"/>
          <w:color w:val="000000"/>
          <w:sz w:val="20"/>
          <w:szCs w:val="20"/>
        </w:rPr>
      </w:pPr>
      <w:r w:rsidRPr="00C21EB0">
        <w:rPr>
          <w:rFonts w:eastAsia="Times New Roman" w:cs="Times New Roman"/>
          <w:color w:val="000000"/>
          <w:sz w:val="20"/>
          <w:szCs w:val="20"/>
        </w:rPr>
        <w:t> </w:t>
      </w:r>
    </w:p>
    <w:tbl>
      <w:tblPr>
        <w:tblW w:w="10080" w:type="dxa"/>
        <w:tblCellSpacing w:w="0" w:type="dxa"/>
        <w:shd w:val="clear" w:color="auto" w:fill="FFFFFF"/>
        <w:tblCellMar>
          <w:left w:w="0" w:type="dxa"/>
          <w:right w:w="0" w:type="dxa"/>
        </w:tblCellMar>
        <w:tblLook w:val="04A0" w:firstRow="1" w:lastRow="0" w:firstColumn="1" w:lastColumn="0" w:noHBand="0" w:noVBand="1"/>
      </w:tblPr>
      <w:tblGrid>
        <w:gridCol w:w="4896"/>
        <w:gridCol w:w="649"/>
        <w:gridCol w:w="4535"/>
      </w:tblGrid>
      <w:tr w:rsidR="00C21EB0" w:rsidRPr="00C21EB0" w14:paraId="1865306A" w14:textId="77777777" w:rsidTr="009B7869">
        <w:trPr>
          <w:tblCellSpacing w:w="0" w:type="dxa"/>
        </w:trPr>
        <w:tc>
          <w:tcPr>
            <w:tcW w:w="0" w:type="auto"/>
            <w:shd w:val="clear" w:color="auto" w:fill="FFFFFF"/>
            <w:hideMark/>
          </w:tcPr>
          <w:p w14:paraId="5C97892B" w14:textId="77777777" w:rsidR="00C21EB0" w:rsidRPr="00C21EB0" w:rsidRDefault="00C21EB0" w:rsidP="00C21EB0">
            <w:pPr>
              <w:rPr>
                <w:rFonts w:eastAsia="Times New Roman" w:cs="Times New Roman"/>
                <w:color w:val="000000"/>
                <w:sz w:val="20"/>
                <w:szCs w:val="20"/>
              </w:rPr>
            </w:pPr>
            <w:r w:rsidRPr="00C21EB0">
              <w:rPr>
                <w:rFonts w:eastAsia="Times New Roman" w:cs="Times New Roman"/>
                <w:color w:val="000000"/>
                <w:sz w:val="20"/>
                <w:szCs w:val="20"/>
              </w:rPr>
              <w:t> </w:t>
            </w:r>
          </w:p>
        </w:tc>
        <w:tc>
          <w:tcPr>
            <w:tcW w:w="0" w:type="auto"/>
            <w:gridSpan w:val="2"/>
            <w:shd w:val="clear" w:color="auto" w:fill="FFFFFF"/>
            <w:hideMark/>
          </w:tcPr>
          <w:p w14:paraId="3C761089" w14:textId="3AAD0349" w:rsidR="00C21EB0" w:rsidRPr="00C21EB0" w:rsidRDefault="00B407B2" w:rsidP="00C21EB0">
            <w:pPr>
              <w:rPr>
                <w:rFonts w:eastAsia="Times New Roman" w:cs="Times New Roman"/>
                <w:color w:val="000000"/>
                <w:sz w:val="20"/>
                <w:szCs w:val="20"/>
              </w:rPr>
            </w:pPr>
            <w:r>
              <w:rPr>
                <w:rFonts w:eastAsia="Times New Roman" w:cs="Times New Roman"/>
                <w:b/>
                <w:bCs/>
                <w:color w:val="000000"/>
                <w:sz w:val="20"/>
                <w:szCs w:val="20"/>
              </w:rPr>
              <w:t>GeoVax Labs</w:t>
            </w:r>
            <w:r w:rsidR="00C21EB0" w:rsidRPr="00C21EB0">
              <w:rPr>
                <w:rFonts w:eastAsia="Times New Roman" w:cs="Times New Roman"/>
                <w:b/>
                <w:bCs/>
                <w:color w:val="000000"/>
                <w:sz w:val="20"/>
                <w:szCs w:val="20"/>
              </w:rPr>
              <w:t>, Inc.</w:t>
            </w:r>
          </w:p>
        </w:tc>
      </w:tr>
      <w:tr w:rsidR="00C21EB0" w:rsidRPr="00C21EB0" w14:paraId="5DB8107A" w14:textId="77777777" w:rsidTr="009B7869">
        <w:trPr>
          <w:tblCellSpacing w:w="0" w:type="dxa"/>
        </w:trPr>
        <w:tc>
          <w:tcPr>
            <w:tcW w:w="0" w:type="auto"/>
            <w:shd w:val="clear" w:color="auto" w:fill="FFFFFF"/>
            <w:hideMark/>
          </w:tcPr>
          <w:p w14:paraId="7CFF0169" w14:textId="77777777" w:rsidR="00C21EB0" w:rsidRPr="00C21EB0" w:rsidRDefault="00C21EB0" w:rsidP="00C21EB0">
            <w:pPr>
              <w:rPr>
                <w:rFonts w:eastAsia="Times New Roman" w:cs="Times New Roman"/>
                <w:color w:val="000000"/>
                <w:sz w:val="20"/>
                <w:szCs w:val="20"/>
              </w:rPr>
            </w:pPr>
            <w:r w:rsidRPr="00C21EB0">
              <w:rPr>
                <w:rFonts w:eastAsia="Times New Roman" w:cs="Times New Roman"/>
                <w:color w:val="000000"/>
                <w:sz w:val="20"/>
                <w:szCs w:val="20"/>
              </w:rPr>
              <w:t> </w:t>
            </w:r>
          </w:p>
        </w:tc>
        <w:tc>
          <w:tcPr>
            <w:tcW w:w="0" w:type="auto"/>
            <w:gridSpan w:val="2"/>
            <w:shd w:val="clear" w:color="auto" w:fill="FFFFFF"/>
            <w:hideMark/>
          </w:tcPr>
          <w:p w14:paraId="5DE60E1B" w14:textId="77777777" w:rsidR="00C21EB0" w:rsidRPr="00C21EB0" w:rsidRDefault="00C21EB0" w:rsidP="00C21EB0">
            <w:pPr>
              <w:rPr>
                <w:rFonts w:eastAsia="Times New Roman" w:cs="Times New Roman"/>
                <w:color w:val="000000"/>
                <w:sz w:val="20"/>
                <w:szCs w:val="20"/>
              </w:rPr>
            </w:pPr>
            <w:r w:rsidRPr="00C21EB0">
              <w:rPr>
                <w:rFonts w:eastAsia="Times New Roman" w:cs="Times New Roman"/>
                <w:color w:val="000000"/>
                <w:sz w:val="20"/>
                <w:szCs w:val="20"/>
              </w:rPr>
              <w:t> </w:t>
            </w:r>
          </w:p>
        </w:tc>
      </w:tr>
      <w:tr w:rsidR="00C21EB0" w:rsidRPr="00C21EB0" w14:paraId="34354BC0" w14:textId="77777777" w:rsidTr="009B7869">
        <w:trPr>
          <w:tblCellSpacing w:w="0" w:type="dxa"/>
        </w:trPr>
        <w:tc>
          <w:tcPr>
            <w:tcW w:w="7026" w:type="dxa"/>
            <w:shd w:val="clear" w:color="auto" w:fill="FFFFFF"/>
            <w:hideMark/>
          </w:tcPr>
          <w:p w14:paraId="795CFD05" w14:textId="1E1DB6E9" w:rsidR="00C21EB0" w:rsidRPr="00C21EB0" w:rsidRDefault="00C21EB0" w:rsidP="00C21EB0">
            <w:pPr>
              <w:rPr>
                <w:rFonts w:eastAsia="Times New Roman" w:cs="Times New Roman"/>
                <w:color w:val="000000"/>
                <w:sz w:val="20"/>
                <w:szCs w:val="20"/>
              </w:rPr>
            </w:pPr>
            <w:r w:rsidRPr="00C21EB0">
              <w:rPr>
                <w:rFonts w:eastAsia="Times New Roman" w:cs="Times New Roman"/>
                <w:color w:val="000000"/>
                <w:sz w:val="20"/>
                <w:szCs w:val="20"/>
              </w:rPr>
              <w:t xml:space="preserve">May </w:t>
            </w:r>
            <w:r w:rsidR="00F30742" w:rsidRPr="00491DE1">
              <w:rPr>
                <w:rFonts w:eastAsia="Times New Roman" w:cs="Times New Roman"/>
                <w:color w:val="000000"/>
                <w:sz w:val="20"/>
                <w:szCs w:val="20"/>
              </w:rPr>
              <w:t>2</w:t>
            </w:r>
            <w:r w:rsidR="0058341A" w:rsidRPr="00491DE1">
              <w:rPr>
                <w:rFonts w:eastAsia="Times New Roman" w:cs="Times New Roman"/>
                <w:color w:val="000000"/>
                <w:sz w:val="20"/>
                <w:szCs w:val="20"/>
              </w:rPr>
              <w:t>1</w:t>
            </w:r>
            <w:r w:rsidRPr="00C21EB0">
              <w:rPr>
                <w:rFonts w:eastAsia="Times New Roman" w:cs="Times New Roman"/>
                <w:color w:val="000000"/>
                <w:sz w:val="20"/>
                <w:szCs w:val="20"/>
              </w:rPr>
              <w:t>, 2024</w:t>
            </w:r>
          </w:p>
        </w:tc>
        <w:tc>
          <w:tcPr>
            <w:tcW w:w="703" w:type="dxa"/>
            <w:shd w:val="clear" w:color="auto" w:fill="FFFFFF"/>
            <w:hideMark/>
          </w:tcPr>
          <w:p w14:paraId="7F63ADD0" w14:textId="77777777" w:rsidR="00C21EB0" w:rsidRPr="00C21EB0" w:rsidRDefault="00C21EB0" w:rsidP="00C21EB0">
            <w:pPr>
              <w:rPr>
                <w:rFonts w:eastAsia="Times New Roman" w:cs="Times New Roman"/>
                <w:color w:val="000000"/>
                <w:sz w:val="20"/>
                <w:szCs w:val="20"/>
              </w:rPr>
            </w:pPr>
            <w:r w:rsidRPr="00C21EB0">
              <w:rPr>
                <w:rFonts w:eastAsia="Times New Roman" w:cs="Times New Roman"/>
                <w:color w:val="000000"/>
                <w:sz w:val="20"/>
                <w:szCs w:val="20"/>
              </w:rPr>
              <w:t>By:</w:t>
            </w:r>
          </w:p>
        </w:tc>
        <w:tc>
          <w:tcPr>
            <w:tcW w:w="6324" w:type="dxa"/>
            <w:tcBorders>
              <w:bottom w:val="single" w:sz="8" w:space="0" w:color="000000"/>
            </w:tcBorders>
            <w:shd w:val="clear" w:color="auto" w:fill="FFFFFF"/>
            <w:hideMark/>
          </w:tcPr>
          <w:p w14:paraId="2E0FEE4A" w14:textId="3F3AC7B9" w:rsidR="00C21EB0" w:rsidRPr="00C21EB0" w:rsidRDefault="00C21EB0" w:rsidP="00C21EB0">
            <w:pPr>
              <w:rPr>
                <w:rFonts w:eastAsia="Times New Roman" w:cs="Times New Roman"/>
                <w:color w:val="000000"/>
                <w:sz w:val="20"/>
                <w:szCs w:val="20"/>
              </w:rPr>
            </w:pPr>
            <w:r w:rsidRPr="00C21EB0">
              <w:rPr>
                <w:rFonts w:eastAsia="Times New Roman" w:cs="Times New Roman"/>
                <w:i/>
                <w:iCs/>
                <w:color w:val="000000"/>
                <w:sz w:val="20"/>
                <w:szCs w:val="20"/>
              </w:rPr>
              <w:t>/s/</w:t>
            </w:r>
            <w:r w:rsidR="00491DE1">
              <w:rPr>
                <w:rFonts w:eastAsia="Times New Roman" w:cs="Times New Roman"/>
                <w:i/>
                <w:iCs/>
                <w:color w:val="000000"/>
                <w:sz w:val="20"/>
                <w:szCs w:val="20"/>
              </w:rPr>
              <w:t xml:space="preserve"> Mark W. Reynolds</w:t>
            </w:r>
          </w:p>
        </w:tc>
      </w:tr>
      <w:tr w:rsidR="00C21EB0" w:rsidRPr="00C21EB0" w14:paraId="75B59DD6" w14:textId="77777777" w:rsidTr="009B7869">
        <w:trPr>
          <w:tblCellSpacing w:w="0" w:type="dxa"/>
        </w:trPr>
        <w:tc>
          <w:tcPr>
            <w:tcW w:w="0" w:type="auto"/>
            <w:shd w:val="clear" w:color="auto" w:fill="FFFFFF"/>
            <w:hideMark/>
          </w:tcPr>
          <w:p w14:paraId="7BA7C76F" w14:textId="77777777" w:rsidR="00C21EB0" w:rsidRPr="00C21EB0" w:rsidRDefault="00C21EB0" w:rsidP="00C21EB0">
            <w:pPr>
              <w:rPr>
                <w:rFonts w:eastAsia="Times New Roman" w:cs="Times New Roman"/>
                <w:color w:val="000000"/>
                <w:sz w:val="20"/>
                <w:szCs w:val="20"/>
              </w:rPr>
            </w:pPr>
            <w:r w:rsidRPr="00C21EB0">
              <w:rPr>
                <w:rFonts w:eastAsia="Times New Roman" w:cs="Times New Roman"/>
                <w:color w:val="000000"/>
                <w:sz w:val="20"/>
                <w:szCs w:val="20"/>
              </w:rPr>
              <w:t> </w:t>
            </w:r>
          </w:p>
        </w:tc>
        <w:tc>
          <w:tcPr>
            <w:tcW w:w="0" w:type="auto"/>
            <w:shd w:val="clear" w:color="auto" w:fill="FFFFFF"/>
            <w:hideMark/>
          </w:tcPr>
          <w:p w14:paraId="6E9AE07D" w14:textId="77777777" w:rsidR="00C21EB0" w:rsidRPr="00C21EB0" w:rsidRDefault="00C21EB0" w:rsidP="00C21EB0">
            <w:pPr>
              <w:rPr>
                <w:rFonts w:eastAsia="Times New Roman" w:cs="Times New Roman"/>
                <w:color w:val="000000"/>
                <w:sz w:val="20"/>
                <w:szCs w:val="20"/>
              </w:rPr>
            </w:pPr>
            <w:r w:rsidRPr="00C21EB0">
              <w:rPr>
                <w:rFonts w:eastAsia="Times New Roman" w:cs="Times New Roman"/>
                <w:color w:val="000000"/>
                <w:sz w:val="20"/>
                <w:szCs w:val="20"/>
              </w:rPr>
              <w:t>Name:</w:t>
            </w:r>
          </w:p>
        </w:tc>
        <w:tc>
          <w:tcPr>
            <w:tcW w:w="0" w:type="auto"/>
            <w:shd w:val="clear" w:color="auto" w:fill="FFFFFF"/>
            <w:hideMark/>
          </w:tcPr>
          <w:p w14:paraId="46A2FC4B" w14:textId="72F37E08" w:rsidR="00C21EB0" w:rsidRPr="00C21EB0" w:rsidRDefault="00491DE1" w:rsidP="00C21EB0">
            <w:pPr>
              <w:rPr>
                <w:rFonts w:eastAsia="Times New Roman" w:cs="Times New Roman"/>
                <w:color w:val="000000"/>
                <w:sz w:val="20"/>
                <w:szCs w:val="20"/>
              </w:rPr>
            </w:pPr>
            <w:r>
              <w:rPr>
                <w:rFonts w:eastAsia="Times New Roman" w:cs="Times New Roman"/>
                <w:color w:val="000000"/>
                <w:sz w:val="20"/>
                <w:szCs w:val="20"/>
              </w:rPr>
              <w:t>Mark W. Reynolds</w:t>
            </w:r>
          </w:p>
        </w:tc>
      </w:tr>
      <w:tr w:rsidR="00C21EB0" w:rsidRPr="00C21EB0" w14:paraId="7C0169D3" w14:textId="77777777" w:rsidTr="009B7869">
        <w:trPr>
          <w:tblCellSpacing w:w="0" w:type="dxa"/>
        </w:trPr>
        <w:tc>
          <w:tcPr>
            <w:tcW w:w="0" w:type="auto"/>
            <w:shd w:val="clear" w:color="auto" w:fill="FFFFFF"/>
            <w:hideMark/>
          </w:tcPr>
          <w:p w14:paraId="53751DB7" w14:textId="77777777" w:rsidR="00C21EB0" w:rsidRPr="00C21EB0" w:rsidRDefault="00C21EB0" w:rsidP="00C21EB0">
            <w:pPr>
              <w:rPr>
                <w:rFonts w:eastAsia="Times New Roman" w:cs="Times New Roman"/>
                <w:color w:val="000000"/>
                <w:sz w:val="20"/>
                <w:szCs w:val="20"/>
              </w:rPr>
            </w:pPr>
            <w:r w:rsidRPr="00C21EB0">
              <w:rPr>
                <w:rFonts w:eastAsia="Times New Roman" w:cs="Times New Roman"/>
                <w:color w:val="000000"/>
                <w:sz w:val="20"/>
                <w:szCs w:val="20"/>
              </w:rPr>
              <w:t> </w:t>
            </w:r>
          </w:p>
        </w:tc>
        <w:tc>
          <w:tcPr>
            <w:tcW w:w="0" w:type="auto"/>
            <w:shd w:val="clear" w:color="auto" w:fill="FFFFFF"/>
            <w:hideMark/>
          </w:tcPr>
          <w:p w14:paraId="4F01E2CD" w14:textId="77777777" w:rsidR="00C21EB0" w:rsidRPr="00C21EB0" w:rsidRDefault="00C21EB0" w:rsidP="00C21EB0">
            <w:pPr>
              <w:rPr>
                <w:rFonts w:eastAsia="Times New Roman" w:cs="Times New Roman"/>
                <w:color w:val="000000"/>
                <w:sz w:val="20"/>
                <w:szCs w:val="20"/>
              </w:rPr>
            </w:pPr>
            <w:r w:rsidRPr="00C21EB0">
              <w:rPr>
                <w:rFonts w:eastAsia="Times New Roman" w:cs="Times New Roman"/>
                <w:color w:val="000000"/>
                <w:sz w:val="20"/>
                <w:szCs w:val="20"/>
              </w:rPr>
              <w:t>Title:</w:t>
            </w:r>
          </w:p>
        </w:tc>
        <w:tc>
          <w:tcPr>
            <w:tcW w:w="0" w:type="auto"/>
            <w:shd w:val="clear" w:color="auto" w:fill="FFFFFF"/>
            <w:hideMark/>
          </w:tcPr>
          <w:p w14:paraId="1666ACD7" w14:textId="61954ECF" w:rsidR="00C21EB0" w:rsidRPr="00C21EB0" w:rsidRDefault="00C21EB0" w:rsidP="00C21EB0">
            <w:pPr>
              <w:rPr>
                <w:rFonts w:eastAsia="Times New Roman" w:cs="Times New Roman"/>
                <w:color w:val="000000"/>
                <w:sz w:val="20"/>
                <w:szCs w:val="20"/>
              </w:rPr>
            </w:pPr>
            <w:r w:rsidRPr="00C21EB0">
              <w:rPr>
                <w:rFonts w:eastAsia="Times New Roman" w:cs="Times New Roman"/>
                <w:color w:val="000000"/>
                <w:sz w:val="20"/>
                <w:szCs w:val="20"/>
              </w:rPr>
              <w:t xml:space="preserve">Chief </w:t>
            </w:r>
            <w:r w:rsidR="00491DE1">
              <w:rPr>
                <w:rFonts w:eastAsia="Times New Roman" w:cs="Times New Roman"/>
                <w:color w:val="000000"/>
                <w:sz w:val="20"/>
                <w:szCs w:val="20"/>
              </w:rPr>
              <w:t>Financial</w:t>
            </w:r>
            <w:r w:rsidRPr="00C21EB0">
              <w:rPr>
                <w:rFonts w:eastAsia="Times New Roman" w:cs="Times New Roman"/>
                <w:color w:val="000000"/>
                <w:sz w:val="20"/>
                <w:szCs w:val="20"/>
              </w:rPr>
              <w:t xml:space="preserve"> Officer</w:t>
            </w:r>
          </w:p>
        </w:tc>
      </w:tr>
    </w:tbl>
    <w:p w14:paraId="5D45CCEB" w14:textId="77777777" w:rsidR="00C21EB0" w:rsidRPr="00C21EB0" w:rsidRDefault="00C21EB0" w:rsidP="00C21EB0">
      <w:pPr>
        <w:shd w:val="clear" w:color="auto" w:fill="FFFFFF"/>
        <w:rPr>
          <w:rFonts w:eastAsia="Times New Roman" w:cs="Times New Roman"/>
          <w:color w:val="000000"/>
          <w:sz w:val="20"/>
          <w:szCs w:val="20"/>
        </w:rPr>
      </w:pPr>
      <w:r w:rsidRPr="00C21EB0">
        <w:rPr>
          <w:rFonts w:eastAsia="Times New Roman" w:cs="Times New Roman"/>
          <w:color w:val="000000"/>
          <w:sz w:val="20"/>
          <w:szCs w:val="20"/>
        </w:rPr>
        <w:t> </w:t>
      </w:r>
    </w:p>
    <w:p w14:paraId="59D34A95" w14:textId="77777777" w:rsidR="00C21EB0" w:rsidRPr="00C21EB0" w:rsidRDefault="00C21EB0" w:rsidP="00C21EB0">
      <w:pPr>
        <w:shd w:val="clear" w:color="auto" w:fill="FFFFFF"/>
        <w:rPr>
          <w:rFonts w:eastAsia="Times New Roman" w:cs="Times New Roman"/>
          <w:color w:val="000000"/>
          <w:sz w:val="27"/>
          <w:szCs w:val="27"/>
        </w:rPr>
      </w:pPr>
      <w:r w:rsidRPr="00C21EB0">
        <w:rPr>
          <w:rFonts w:eastAsia="Times New Roman" w:cs="Times New Roman"/>
          <w:color w:val="000000"/>
          <w:sz w:val="27"/>
          <w:szCs w:val="27"/>
        </w:rPr>
        <w:t> </w:t>
      </w:r>
    </w:p>
    <w:p w14:paraId="19E10F99" w14:textId="77777777" w:rsidR="00C21EB0" w:rsidRPr="00C21EB0" w:rsidRDefault="00C21EB0" w:rsidP="00C21EB0">
      <w:pPr>
        <w:shd w:val="clear" w:color="auto" w:fill="FFFFFF"/>
        <w:rPr>
          <w:rFonts w:eastAsia="Times New Roman" w:cs="Times New Roman"/>
          <w:color w:val="000000"/>
          <w:sz w:val="20"/>
          <w:szCs w:val="20"/>
        </w:rPr>
      </w:pPr>
      <w:r w:rsidRPr="00C21EB0">
        <w:rPr>
          <w:rFonts w:eastAsia="Times New Roman" w:cs="Times New Roman"/>
          <w:color w:val="000000"/>
          <w:sz w:val="20"/>
          <w:szCs w:val="20"/>
        </w:rPr>
        <w:t> </w:t>
      </w:r>
    </w:p>
    <w:p w14:paraId="06C82124" w14:textId="77777777" w:rsidR="004021AF" w:rsidRPr="00781181" w:rsidRDefault="004021AF">
      <w:pPr>
        <w:rPr>
          <w:rFonts w:cs="Times New Roman"/>
          <w:szCs w:val="24"/>
        </w:rPr>
      </w:pPr>
    </w:p>
    <w:sectPr w:rsidR="004021AF" w:rsidRPr="007811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C1C45" w14:textId="77777777" w:rsidR="00DD3D4D" w:rsidRDefault="00DD3D4D" w:rsidP="00AD4CDF">
      <w:r>
        <w:separator/>
      </w:r>
    </w:p>
  </w:endnote>
  <w:endnote w:type="continuationSeparator" w:id="0">
    <w:p w14:paraId="39B00C6A" w14:textId="77777777" w:rsidR="00DD3D4D" w:rsidRDefault="00DD3D4D" w:rsidP="00AD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845D9" w14:textId="77777777" w:rsidR="00DD3D4D" w:rsidRDefault="00DD3D4D" w:rsidP="00AD4CDF">
      <w:r>
        <w:separator/>
      </w:r>
    </w:p>
  </w:footnote>
  <w:footnote w:type="continuationSeparator" w:id="0">
    <w:p w14:paraId="1E1B4E8A" w14:textId="77777777" w:rsidR="00DD3D4D" w:rsidRDefault="00DD3D4D" w:rsidP="00AD4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A8"/>
    <w:rsid w:val="00003C83"/>
    <w:rsid w:val="00013392"/>
    <w:rsid w:val="00046747"/>
    <w:rsid w:val="0006638B"/>
    <w:rsid w:val="000A288F"/>
    <w:rsid w:val="000E257B"/>
    <w:rsid w:val="000F4C28"/>
    <w:rsid w:val="00151C2D"/>
    <w:rsid w:val="001B297C"/>
    <w:rsid w:val="001B7730"/>
    <w:rsid w:val="001C56B3"/>
    <w:rsid w:val="002048B3"/>
    <w:rsid w:val="00211E23"/>
    <w:rsid w:val="002333A8"/>
    <w:rsid w:val="002B23B1"/>
    <w:rsid w:val="002C1913"/>
    <w:rsid w:val="002C1B75"/>
    <w:rsid w:val="002E6593"/>
    <w:rsid w:val="00306D29"/>
    <w:rsid w:val="003677F8"/>
    <w:rsid w:val="00392802"/>
    <w:rsid w:val="003A6759"/>
    <w:rsid w:val="003C1315"/>
    <w:rsid w:val="003C4F5F"/>
    <w:rsid w:val="004021AF"/>
    <w:rsid w:val="00404473"/>
    <w:rsid w:val="004156A6"/>
    <w:rsid w:val="00466521"/>
    <w:rsid w:val="00481556"/>
    <w:rsid w:val="00491DE1"/>
    <w:rsid w:val="004A14C7"/>
    <w:rsid w:val="004A76D7"/>
    <w:rsid w:val="004B339C"/>
    <w:rsid w:val="004C193D"/>
    <w:rsid w:val="005000CC"/>
    <w:rsid w:val="00504B04"/>
    <w:rsid w:val="0058341A"/>
    <w:rsid w:val="005D5CA9"/>
    <w:rsid w:val="005E536F"/>
    <w:rsid w:val="006631A5"/>
    <w:rsid w:val="006B090C"/>
    <w:rsid w:val="00747062"/>
    <w:rsid w:val="00766E18"/>
    <w:rsid w:val="00776424"/>
    <w:rsid w:val="00781181"/>
    <w:rsid w:val="00783913"/>
    <w:rsid w:val="00816D9D"/>
    <w:rsid w:val="00867B2C"/>
    <w:rsid w:val="00870BF9"/>
    <w:rsid w:val="00891847"/>
    <w:rsid w:val="008C546A"/>
    <w:rsid w:val="008D734F"/>
    <w:rsid w:val="008F2A54"/>
    <w:rsid w:val="009242FA"/>
    <w:rsid w:val="009312C4"/>
    <w:rsid w:val="00963D7D"/>
    <w:rsid w:val="00966C8D"/>
    <w:rsid w:val="009750F7"/>
    <w:rsid w:val="00985A8A"/>
    <w:rsid w:val="009B7869"/>
    <w:rsid w:val="009F54B7"/>
    <w:rsid w:val="00A22F1A"/>
    <w:rsid w:val="00A60526"/>
    <w:rsid w:val="00AB156B"/>
    <w:rsid w:val="00AC5B4D"/>
    <w:rsid w:val="00AD4CDF"/>
    <w:rsid w:val="00AF14ED"/>
    <w:rsid w:val="00B407B2"/>
    <w:rsid w:val="00B670BB"/>
    <w:rsid w:val="00B80E7B"/>
    <w:rsid w:val="00B902E2"/>
    <w:rsid w:val="00BD16FF"/>
    <w:rsid w:val="00BD25B5"/>
    <w:rsid w:val="00BD5FBA"/>
    <w:rsid w:val="00C21EB0"/>
    <w:rsid w:val="00C547EC"/>
    <w:rsid w:val="00C72A3B"/>
    <w:rsid w:val="00C816AA"/>
    <w:rsid w:val="00CA3F78"/>
    <w:rsid w:val="00CE238B"/>
    <w:rsid w:val="00CF792F"/>
    <w:rsid w:val="00D10C40"/>
    <w:rsid w:val="00D208EF"/>
    <w:rsid w:val="00D81DAB"/>
    <w:rsid w:val="00DA79FD"/>
    <w:rsid w:val="00DC7A29"/>
    <w:rsid w:val="00DD3D4D"/>
    <w:rsid w:val="00E8042B"/>
    <w:rsid w:val="00E91F42"/>
    <w:rsid w:val="00EB2778"/>
    <w:rsid w:val="00F30742"/>
    <w:rsid w:val="00F33D0D"/>
    <w:rsid w:val="00F72A1B"/>
    <w:rsid w:val="00F856F9"/>
    <w:rsid w:val="00FB0542"/>
    <w:rsid w:val="00FB091C"/>
    <w:rsid w:val="00FB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AF27"/>
  <w15:chartTrackingRefBased/>
  <w15:docId w15:val="{E393D610-FBCC-4C96-9D4F-BB8D032A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A8A"/>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CDF"/>
    <w:pPr>
      <w:tabs>
        <w:tab w:val="center" w:pos="4680"/>
        <w:tab w:val="right" w:pos="9360"/>
      </w:tabs>
    </w:pPr>
  </w:style>
  <w:style w:type="character" w:customStyle="1" w:styleId="HeaderChar">
    <w:name w:val="Header Char"/>
    <w:basedOn w:val="DefaultParagraphFont"/>
    <w:link w:val="Header"/>
    <w:uiPriority w:val="99"/>
    <w:rsid w:val="00AD4CDF"/>
  </w:style>
  <w:style w:type="paragraph" w:styleId="Footer">
    <w:name w:val="footer"/>
    <w:basedOn w:val="Normal"/>
    <w:link w:val="FooterChar"/>
    <w:uiPriority w:val="99"/>
    <w:unhideWhenUsed/>
    <w:rsid w:val="00AD4CDF"/>
    <w:pPr>
      <w:tabs>
        <w:tab w:val="center" w:pos="4680"/>
        <w:tab w:val="right" w:pos="9360"/>
      </w:tabs>
    </w:pPr>
  </w:style>
  <w:style w:type="character" w:customStyle="1" w:styleId="FooterChar">
    <w:name w:val="Footer Char"/>
    <w:basedOn w:val="DefaultParagraphFont"/>
    <w:link w:val="Footer"/>
    <w:uiPriority w:val="99"/>
    <w:rsid w:val="00AD4CDF"/>
  </w:style>
  <w:style w:type="paragraph" w:styleId="Revision">
    <w:name w:val="Revision"/>
    <w:hidden/>
    <w:uiPriority w:val="99"/>
    <w:semiHidden/>
    <w:rsid w:val="009750F7"/>
    <w:pPr>
      <w:spacing w:after="0"/>
    </w:pPr>
    <w:rPr>
      <w:rFonts w:ascii="Times New Roman" w:hAnsi="Times New Roman"/>
      <w:sz w:val="24"/>
    </w:rPr>
  </w:style>
  <w:style w:type="character" w:styleId="CommentReference">
    <w:name w:val="annotation reference"/>
    <w:basedOn w:val="DefaultParagraphFont"/>
    <w:uiPriority w:val="99"/>
    <w:semiHidden/>
    <w:unhideWhenUsed/>
    <w:rsid w:val="00F30742"/>
    <w:rPr>
      <w:sz w:val="16"/>
      <w:szCs w:val="16"/>
    </w:rPr>
  </w:style>
  <w:style w:type="paragraph" w:styleId="CommentText">
    <w:name w:val="annotation text"/>
    <w:basedOn w:val="Normal"/>
    <w:link w:val="CommentTextChar"/>
    <w:uiPriority w:val="99"/>
    <w:unhideWhenUsed/>
    <w:rsid w:val="00F30742"/>
    <w:rPr>
      <w:sz w:val="20"/>
      <w:szCs w:val="20"/>
    </w:rPr>
  </w:style>
  <w:style w:type="character" w:customStyle="1" w:styleId="CommentTextChar">
    <w:name w:val="Comment Text Char"/>
    <w:basedOn w:val="DefaultParagraphFont"/>
    <w:link w:val="CommentText"/>
    <w:uiPriority w:val="99"/>
    <w:rsid w:val="00F3074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0742"/>
    <w:rPr>
      <w:b/>
      <w:bCs/>
    </w:rPr>
  </w:style>
  <w:style w:type="character" w:customStyle="1" w:styleId="CommentSubjectChar">
    <w:name w:val="Comment Subject Char"/>
    <w:basedOn w:val="CommentTextChar"/>
    <w:link w:val="CommentSubject"/>
    <w:uiPriority w:val="99"/>
    <w:semiHidden/>
    <w:rsid w:val="00F3074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595065">
      <w:bodyDiv w:val="1"/>
      <w:marLeft w:val="0"/>
      <w:marRight w:val="0"/>
      <w:marTop w:val="0"/>
      <w:marBottom w:val="0"/>
      <w:divBdr>
        <w:top w:val="none" w:sz="0" w:space="0" w:color="auto"/>
        <w:left w:val="none" w:sz="0" w:space="0" w:color="auto"/>
        <w:bottom w:val="none" w:sz="0" w:space="0" w:color="auto"/>
        <w:right w:val="none" w:sz="0" w:space="0" w:color="auto"/>
      </w:divBdr>
      <w:divsChild>
        <w:div w:id="1789737451">
          <w:marLeft w:val="0"/>
          <w:marRight w:val="0"/>
          <w:marTop w:val="0"/>
          <w:marBottom w:val="0"/>
          <w:divBdr>
            <w:top w:val="none" w:sz="0" w:space="0" w:color="auto"/>
            <w:left w:val="none" w:sz="0" w:space="0" w:color="auto"/>
            <w:bottom w:val="none" w:sz="0" w:space="0" w:color="auto"/>
            <w:right w:val="none" w:sz="0" w:space="0" w:color="auto"/>
          </w:divBdr>
          <w:divsChild>
            <w:div w:id="658655003">
              <w:marLeft w:val="0"/>
              <w:marRight w:val="0"/>
              <w:marTop w:val="0"/>
              <w:marBottom w:val="0"/>
              <w:divBdr>
                <w:top w:val="single" w:sz="8" w:space="0" w:color="000000"/>
                <w:left w:val="none" w:sz="0" w:space="0" w:color="auto"/>
                <w:bottom w:val="single" w:sz="18" w:space="0" w:color="000000"/>
                <w:right w:val="none" w:sz="0" w:space="0" w:color="auto"/>
              </w:divBdr>
            </w:div>
          </w:divsChild>
        </w:div>
        <w:div w:id="322589099">
          <w:marLeft w:val="0"/>
          <w:marRight w:val="0"/>
          <w:marTop w:val="240"/>
          <w:marBottom w:val="120"/>
          <w:divBdr>
            <w:top w:val="none" w:sz="0" w:space="0" w:color="auto"/>
            <w:left w:val="none" w:sz="0" w:space="0" w:color="auto"/>
            <w:bottom w:val="single" w:sz="8" w:space="0" w:color="000000"/>
            <w:right w:val="none" w:sz="0" w:space="0" w:color="auto"/>
          </w:divBdr>
        </w:div>
        <w:div w:id="532811900">
          <w:marLeft w:val="0"/>
          <w:marRight w:val="0"/>
          <w:marTop w:val="120"/>
          <w:marBottom w:val="240"/>
          <w:divBdr>
            <w:top w:val="none" w:sz="0" w:space="0" w:color="auto"/>
            <w:left w:val="none" w:sz="0" w:space="0" w:color="auto"/>
            <w:bottom w:val="none" w:sz="0" w:space="0" w:color="auto"/>
            <w:right w:val="none" w:sz="0" w:space="0" w:color="auto"/>
          </w:divBdr>
        </w:div>
        <w:div w:id="739518488">
          <w:marLeft w:val="0"/>
          <w:marRight w:val="0"/>
          <w:marTop w:val="240"/>
          <w:marBottom w:val="120"/>
          <w:divBdr>
            <w:top w:val="none" w:sz="0" w:space="0" w:color="auto"/>
            <w:left w:val="none" w:sz="0" w:space="0" w:color="auto"/>
            <w:bottom w:val="single" w:sz="8" w:space="0" w:color="000000"/>
            <w:right w:val="none" w:sz="0" w:space="0" w:color="auto"/>
          </w:divBdr>
        </w:div>
        <w:div w:id="674235398">
          <w:marLeft w:val="0"/>
          <w:marRight w:val="0"/>
          <w:marTop w:val="120"/>
          <w:marBottom w:val="240"/>
          <w:divBdr>
            <w:top w:val="none" w:sz="0" w:space="0" w:color="auto"/>
            <w:left w:val="none" w:sz="0" w:space="0" w:color="auto"/>
            <w:bottom w:val="none" w:sz="0" w:space="0" w:color="auto"/>
            <w:right w:val="none" w:sz="0" w:space="0" w:color="auto"/>
          </w:divBdr>
        </w:div>
        <w:div w:id="1592203922">
          <w:marLeft w:val="0"/>
          <w:marRight w:val="0"/>
          <w:marTop w:val="240"/>
          <w:marBottom w:val="120"/>
          <w:divBdr>
            <w:top w:val="none" w:sz="0" w:space="0" w:color="auto"/>
            <w:left w:val="none" w:sz="0" w:space="0" w:color="auto"/>
            <w:bottom w:val="single" w:sz="8" w:space="0" w:color="000000"/>
            <w:right w:val="none" w:sz="0" w:space="0" w:color="auto"/>
          </w:divBdr>
        </w:div>
        <w:div w:id="1974943373">
          <w:marLeft w:val="0"/>
          <w:marRight w:val="0"/>
          <w:marTop w:val="120"/>
          <w:marBottom w:val="240"/>
          <w:divBdr>
            <w:top w:val="none" w:sz="0" w:space="0" w:color="auto"/>
            <w:left w:val="none" w:sz="0" w:space="0" w:color="auto"/>
            <w:bottom w:val="none" w:sz="0" w:space="0" w:color="auto"/>
            <w:right w:val="none" w:sz="0" w:space="0" w:color="auto"/>
          </w:divBdr>
        </w:div>
        <w:div w:id="621377700">
          <w:marLeft w:val="0"/>
          <w:marRight w:val="0"/>
          <w:marTop w:val="240"/>
          <w:marBottom w:val="120"/>
          <w:divBdr>
            <w:top w:val="none" w:sz="0" w:space="0" w:color="auto"/>
            <w:left w:val="none" w:sz="0" w:space="0" w:color="auto"/>
            <w:bottom w:val="single" w:sz="8" w:space="0" w:color="000000"/>
            <w:right w:val="none" w:sz="0" w:space="0" w:color="auto"/>
          </w:divBdr>
        </w:div>
      </w:divsChild>
    </w:div>
    <w:div w:id="1155801206">
      <w:bodyDiv w:val="1"/>
      <w:marLeft w:val="0"/>
      <w:marRight w:val="0"/>
      <w:marTop w:val="0"/>
      <w:marBottom w:val="0"/>
      <w:divBdr>
        <w:top w:val="none" w:sz="0" w:space="0" w:color="auto"/>
        <w:left w:val="none" w:sz="0" w:space="0" w:color="auto"/>
        <w:bottom w:val="none" w:sz="0" w:space="0" w:color="auto"/>
        <w:right w:val="none" w:sz="0" w:space="0" w:color="auto"/>
      </w:divBdr>
      <w:divsChild>
        <w:div w:id="2133741935">
          <w:marLeft w:val="0"/>
          <w:marRight w:val="0"/>
          <w:marTop w:val="0"/>
          <w:marBottom w:val="0"/>
          <w:divBdr>
            <w:top w:val="none" w:sz="0" w:space="0" w:color="auto"/>
            <w:left w:val="none" w:sz="0" w:space="0" w:color="auto"/>
            <w:bottom w:val="none" w:sz="0" w:space="0" w:color="auto"/>
            <w:right w:val="none" w:sz="0" w:space="0" w:color="auto"/>
          </w:divBdr>
          <w:divsChild>
            <w:div w:id="1478690146">
              <w:marLeft w:val="0"/>
              <w:marRight w:val="0"/>
              <w:marTop w:val="0"/>
              <w:marBottom w:val="0"/>
              <w:divBdr>
                <w:top w:val="single" w:sz="8" w:space="0" w:color="000000"/>
                <w:left w:val="none" w:sz="0" w:space="0" w:color="auto"/>
                <w:bottom w:val="single" w:sz="18" w:space="0" w:color="000000"/>
                <w:right w:val="none" w:sz="0" w:space="0" w:color="auto"/>
              </w:divBdr>
            </w:div>
          </w:divsChild>
        </w:div>
        <w:div w:id="738554510">
          <w:marLeft w:val="0"/>
          <w:marRight w:val="0"/>
          <w:marTop w:val="240"/>
          <w:marBottom w:val="120"/>
          <w:divBdr>
            <w:top w:val="none" w:sz="0" w:space="0" w:color="auto"/>
            <w:left w:val="none" w:sz="0" w:space="0" w:color="auto"/>
            <w:bottom w:val="single" w:sz="8" w:space="0" w:color="000000"/>
            <w:right w:val="none" w:sz="0" w:space="0" w:color="auto"/>
          </w:divBdr>
        </w:div>
        <w:div w:id="1429278034">
          <w:marLeft w:val="0"/>
          <w:marRight w:val="0"/>
          <w:marTop w:val="120"/>
          <w:marBottom w:val="240"/>
          <w:divBdr>
            <w:top w:val="none" w:sz="0" w:space="0" w:color="auto"/>
            <w:left w:val="none" w:sz="0" w:space="0" w:color="auto"/>
            <w:bottom w:val="none" w:sz="0" w:space="0" w:color="auto"/>
            <w:right w:val="none" w:sz="0" w:space="0" w:color="auto"/>
          </w:divBdr>
        </w:div>
        <w:div w:id="1181970658">
          <w:marLeft w:val="0"/>
          <w:marRight w:val="0"/>
          <w:marTop w:val="240"/>
          <w:marBottom w:val="120"/>
          <w:divBdr>
            <w:top w:val="none" w:sz="0" w:space="0" w:color="auto"/>
            <w:left w:val="none" w:sz="0" w:space="0" w:color="auto"/>
            <w:bottom w:val="single" w:sz="8" w:space="0" w:color="000000"/>
            <w:right w:val="none" w:sz="0" w:space="0" w:color="auto"/>
          </w:divBdr>
        </w:div>
        <w:div w:id="658507139">
          <w:marLeft w:val="0"/>
          <w:marRight w:val="0"/>
          <w:marTop w:val="120"/>
          <w:marBottom w:val="240"/>
          <w:divBdr>
            <w:top w:val="none" w:sz="0" w:space="0" w:color="auto"/>
            <w:left w:val="none" w:sz="0" w:space="0" w:color="auto"/>
            <w:bottom w:val="none" w:sz="0" w:space="0" w:color="auto"/>
            <w:right w:val="none" w:sz="0" w:space="0" w:color="auto"/>
          </w:divBdr>
        </w:div>
        <w:div w:id="559747672">
          <w:marLeft w:val="0"/>
          <w:marRight w:val="0"/>
          <w:marTop w:val="240"/>
          <w:marBottom w:val="120"/>
          <w:divBdr>
            <w:top w:val="none" w:sz="0" w:space="0" w:color="auto"/>
            <w:left w:val="none" w:sz="0" w:space="0" w:color="auto"/>
            <w:bottom w:val="single" w:sz="8" w:space="0" w:color="000000"/>
            <w:right w:val="none" w:sz="0" w:space="0" w:color="auto"/>
          </w:divBdr>
        </w:div>
        <w:div w:id="952516318">
          <w:marLeft w:val="0"/>
          <w:marRight w:val="0"/>
          <w:marTop w:val="120"/>
          <w:marBottom w:val="240"/>
          <w:divBdr>
            <w:top w:val="none" w:sz="0" w:space="0" w:color="auto"/>
            <w:left w:val="none" w:sz="0" w:space="0" w:color="auto"/>
            <w:bottom w:val="none" w:sz="0" w:space="0" w:color="auto"/>
            <w:right w:val="none" w:sz="0" w:space="0" w:color="auto"/>
          </w:divBdr>
        </w:div>
        <w:div w:id="600796750">
          <w:marLeft w:val="0"/>
          <w:marRight w:val="0"/>
          <w:marTop w:val="240"/>
          <w:marBottom w:val="120"/>
          <w:divBdr>
            <w:top w:val="none" w:sz="0" w:space="0" w:color="auto"/>
            <w:left w:val="none" w:sz="0" w:space="0" w:color="auto"/>
            <w:bottom w:val="single" w:sz="8" w:space="0" w:color="000000"/>
            <w:right w:val="none" w:sz="0" w:space="0" w:color="auto"/>
          </w:divBdr>
        </w:div>
      </w:divsChild>
    </w:div>
    <w:div w:id="1321151177">
      <w:bodyDiv w:val="1"/>
      <w:marLeft w:val="0"/>
      <w:marRight w:val="0"/>
      <w:marTop w:val="0"/>
      <w:marBottom w:val="0"/>
      <w:divBdr>
        <w:top w:val="none" w:sz="0" w:space="0" w:color="auto"/>
        <w:left w:val="none" w:sz="0" w:space="0" w:color="auto"/>
        <w:bottom w:val="none" w:sz="0" w:space="0" w:color="auto"/>
        <w:right w:val="none" w:sz="0" w:space="0" w:color="auto"/>
      </w:divBdr>
      <w:divsChild>
        <w:div w:id="330984374">
          <w:marLeft w:val="0"/>
          <w:marRight w:val="0"/>
          <w:marTop w:val="0"/>
          <w:marBottom w:val="0"/>
          <w:divBdr>
            <w:top w:val="none" w:sz="0" w:space="0" w:color="auto"/>
            <w:left w:val="none" w:sz="0" w:space="0" w:color="auto"/>
            <w:bottom w:val="none" w:sz="0" w:space="0" w:color="auto"/>
            <w:right w:val="none" w:sz="0" w:space="0" w:color="auto"/>
          </w:divBdr>
        </w:div>
        <w:div w:id="1323434539">
          <w:marLeft w:val="0"/>
          <w:marRight w:val="0"/>
          <w:marTop w:val="0"/>
          <w:marBottom w:val="0"/>
          <w:divBdr>
            <w:top w:val="none" w:sz="0" w:space="0" w:color="auto"/>
            <w:left w:val="none" w:sz="0" w:space="0" w:color="auto"/>
            <w:bottom w:val="none" w:sz="0" w:space="0" w:color="auto"/>
            <w:right w:val="none" w:sz="0" w:space="0" w:color="auto"/>
          </w:divBdr>
        </w:div>
        <w:div w:id="698894019">
          <w:marLeft w:val="0"/>
          <w:marRight w:val="0"/>
          <w:marTop w:val="0"/>
          <w:marBottom w:val="0"/>
          <w:divBdr>
            <w:top w:val="none" w:sz="0" w:space="0" w:color="auto"/>
            <w:left w:val="none" w:sz="0" w:space="0" w:color="auto"/>
            <w:bottom w:val="none" w:sz="0" w:space="0" w:color="auto"/>
            <w:right w:val="none" w:sz="0" w:space="0" w:color="auto"/>
          </w:divBdr>
        </w:div>
        <w:div w:id="1121995635">
          <w:marLeft w:val="0"/>
          <w:marRight w:val="0"/>
          <w:marTop w:val="0"/>
          <w:marBottom w:val="0"/>
          <w:divBdr>
            <w:top w:val="none" w:sz="0" w:space="0" w:color="auto"/>
            <w:left w:val="none" w:sz="0" w:space="0" w:color="auto"/>
            <w:bottom w:val="none" w:sz="0" w:space="0" w:color="auto"/>
            <w:right w:val="none" w:sz="0" w:space="0" w:color="auto"/>
          </w:divBdr>
        </w:div>
        <w:div w:id="524682466">
          <w:marLeft w:val="0"/>
          <w:marRight w:val="0"/>
          <w:marTop w:val="0"/>
          <w:marBottom w:val="0"/>
          <w:divBdr>
            <w:top w:val="none" w:sz="0" w:space="0" w:color="auto"/>
            <w:left w:val="none" w:sz="0" w:space="0" w:color="auto"/>
            <w:bottom w:val="none" w:sz="0" w:space="0" w:color="auto"/>
            <w:right w:val="none" w:sz="0" w:space="0" w:color="auto"/>
          </w:divBdr>
        </w:div>
        <w:div w:id="1376546828">
          <w:marLeft w:val="0"/>
          <w:marRight w:val="0"/>
          <w:marTop w:val="0"/>
          <w:marBottom w:val="0"/>
          <w:divBdr>
            <w:top w:val="none" w:sz="0" w:space="0" w:color="auto"/>
            <w:left w:val="none" w:sz="0" w:space="0" w:color="auto"/>
            <w:bottom w:val="none" w:sz="0" w:space="0" w:color="auto"/>
            <w:right w:val="none" w:sz="0" w:space="0" w:color="auto"/>
          </w:divBdr>
        </w:div>
        <w:div w:id="538392442">
          <w:marLeft w:val="0"/>
          <w:marRight w:val="0"/>
          <w:marTop w:val="0"/>
          <w:marBottom w:val="0"/>
          <w:divBdr>
            <w:top w:val="none" w:sz="0" w:space="0" w:color="auto"/>
            <w:left w:val="none" w:sz="0" w:space="0" w:color="auto"/>
            <w:bottom w:val="none" w:sz="0" w:space="0" w:color="auto"/>
            <w:right w:val="none" w:sz="0" w:space="0" w:color="auto"/>
          </w:divBdr>
        </w:div>
        <w:div w:id="565410721">
          <w:marLeft w:val="0"/>
          <w:marRight w:val="0"/>
          <w:marTop w:val="0"/>
          <w:marBottom w:val="0"/>
          <w:divBdr>
            <w:top w:val="none" w:sz="0" w:space="0" w:color="auto"/>
            <w:left w:val="none" w:sz="0" w:space="0" w:color="auto"/>
            <w:bottom w:val="none" w:sz="0" w:space="0" w:color="auto"/>
            <w:right w:val="none" w:sz="0" w:space="0" w:color="auto"/>
          </w:divBdr>
        </w:div>
        <w:div w:id="213930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1499</Words>
  <Characters>8549</Characters>
  <Application>Microsoft Office Word</Application>
  <DocSecurity>0</DocSecurity>
  <Lines>71</Lines>
  <Paragraphs>20</Paragraphs>
  <ScaleCrop>false</ScaleCrop>
  <Company>Womble Bond Dickinson US LLP</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Benjamin</dc:creator>
  <cp:keywords/>
  <dc:description/>
  <cp:lastModifiedBy>Mark Reynolds</cp:lastModifiedBy>
  <cp:revision>6</cp:revision>
  <dcterms:created xsi:type="dcterms:W3CDTF">2024-05-20T18:01:00Z</dcterms:created>
  <dcterms:modified xsi:type="dcterms:W3CDTF">2024-05-21T21:20:00Z</dcterms:modified>
</cp:coreProperties>
</file>