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0C22" w14:textId="77777777" w:rsidR="00FB49ED" w:rsidRPr="00FB49ED" w:rsidRDefault="00E96748"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E96748"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9A6668"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8A7A42F">
          <v:rect id="_x0000_i1051" style="width:117pt;height:.75pt" o:hrpct="250" o:hralign="center" o:hrstd="t" o:hrnoshade="t" o:hr="t" fillcolor="black" stroked="f"/>
        </w:pict>
      </w:r>
    </w:p>
    <w:p w14:paraId="06EC20C2"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E96748"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0C009A52"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EE7D9E">
        <w:rPr>
          <w:rFonts w:ascii="Times New Roman" w:eastAsia="Times New Roman" w:hAnsi="Times New Roman" w:cs="Times New Roman"/>
          <w:b/>
          <w:bCs/>
          <w:sz w:val="20"/>
          <w:szCs w:val="20"/>
        </w:rPr>
        <w:t xml:space="preserve">January </w:t>
      </w:r>
      <w:r>
        <w:rPr>
          <w:rFonts w:ascii="Times New Roman" w:eastAsia="Times New Roman" w:hAnsi="Times New Roman" w:cs="Times New Roman"/>
          <w:b/>
          <w:bCs/>
          <w:sz w:val="20"/>
          <w:szCs w:val="20"/>
        </w:rPr>
        <w:t>2</w:t>
      </w:r>
      <w:r w:rsidR="00B65A5E">
        <w:rPr>
          <w:rFonts w:ascii="Times New Roman" w:eastAsia="Times New Roman" w:hAnsi="Times New Roman" w:cs="Times New Roman"/>
          <w:b/>
          <w:bCs/>
          <w:sz w:val="20"/>
          <w:szCs w:val="20"/>
        </w:rPr>
        <w:t>3</w:t>
      </w:r>
      <w:r w:rsidRPr="00DA7D4C">
        <w:rPr>
          <w:rFonts w:ascii="Times New Roman" w:eastAsia="Times New Roman" w:hAnsi="Times New Roman" w:cs="Times New Roman"/>
          <w:b/>
          <w:bCs/>
          <w:sz w:val="20"/>
          <w:szCs w:val="20"/>
        </w:rPr>
        <w:t>, 20</w:t>
      </w:r>
      <w:r w:rsidR="00EE7D9E">
        <w:rPr>
          <w:rFonts w:ascii="Times New Roman" w:eastAsia="Times New Roman" w:hAnsi="Times New Roman" w:cs="Times New Roman"/>
          <w:b/>
          <w:bCs/>
          <w:sz w:val="20"/>
          <w:szCs w:val="20"/>
        </w:rPr>
        <w:t>20</w:t>
      </w:r>
    </w:p>
    <w:p w14:paraId="6B7BC9D9"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9A6668"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25286D9">
          <v:rect id="_x0000_i1052" style="width:117pt;height:.75pt" o:hrpct="250" o:hralign="center" o:hrstd="t" o:hrnoshade="t" o:hr="t" fillcolor="black" stroked="f"/>
        </w:pict>
      </w:r>
    </w:p>
    <w:p w14:paraId="7833AC4F" w14:textId="77777777" w:rsidR="00DA7D4C" w:rsidRPr="00DA7D4C" w:rsidRDefault="00E96748"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374E61" w14:paraId="68A8A80A" w14:textId="77777777" w:rsidTr="00DA7D4C">
        <w:trPr>
          <w:tblCellSpacing w:w="0" w:type="dxa"/>
        </w:trPr>
        <w:tc>
          <w:tcPr>
            <w:tcW w:w="1600" w:type="pct"/>
            <w:hideMark/>
          </w:tcPr>
          <w:p w14:paraId="651A580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374E61" w14:paraId="790E6D6E" w14:textId="77777777" w:rsidTr="00DA7D4C">
        <w:trPr>
          <w:tblCellSpacing w:w="0" w:type="dxa"/>
        </w:trPr>
        <w:tc>
          <w:tcPr>
            <w:tcW w:w="1600" w:type="pct"/>
            <w:hideMark/>
          </w:tcPr>
          <w:p w14:paraId="2943696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(State or other jurisdiction of</w:t>
            </w:r>
          </w:p>
          <w:p w14:paraId="1A2FE2EC"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4AFCE2A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6290971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Written communications pursuant to Rule 425 under the Securities Act (17 CFR 230.425)</w:t>
      </w:r>
    </w:p>
    <w:p w14:paraId="64086A0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Soliciting material pursuant to Rule 14a-12 under the Exchange Act (17 CFR240.14a-12)</w:t>
      </w:r>
    </w:p>
    <w:p w14:paraId="5C5EE1C1"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14d-2(b) under the Exchange Act (17 CFR 240.14d-2(b)).</w:t>
      </w:r>
    </w:p>
    <w:p w14:paraId="219315A5"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13e-4(c) under the Exchange Act (17 CFR 240.13(e)-4(c))</w:t>
      </w:r>
    </w:p>
    <w:p w14:paraId="28DF16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81EF3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Emerging growth company [ ]</w:t>
      </w:r>
    </w:p>
    <w:p w14:paraId="27F580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0462F6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If an emerging growth company, indicate by check mark if the Registrant has elected not to use the extended transition period for complying with any new or revised financial reporting standards provided pursuant to Section 13(a) of the Exchange Act. [ ]</w:t>
      </w:r>
    </w:p>
    <w:p w14:paraId="6F96656D"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7BDF7F6" w14:textId="77777777" w:rsidR="00074941" w:rsidRDefault="00074941" w:rsidP="00FB49ED">
      <w:pPr>
        <w:spacing w:line="240" w:lineRule="auto"/>
        <w:rPr>
          <w:rFonts w:ascii="Times New Roman" w:eastAsia="Times New Roman" w:hAnsi="Times New Roman" w:cs="Times New Roman"/>
          <w:sz w:val="20"/>
          <w:szCs w:val="20"/>
        </w:rPr>
      </w:pPr>
    </w:p>
    <w:p w14:paraId="4DDE91D3" w14:textId="77777777" w:rsidR="00074941" w:rsidRDefault="00E96748">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E8D366C" w14:textId="77777777" w:rsidR="00FB49ED" w:rsidRPr="00FB49ED" w:rsidRDefault="00FB49ED" w:rsidP="00FB49ED">
      <w:pPr>
        <w:spacing w:line="240" w:lineRule="auto"/>
        <w:rPr>
          <w:rFonts w:ascii="Times New Roman" w:eastAsia="Times New Roman" w:hAnsi="Times New Roman" w:cs="Times New Roman"/>
          <w:sz w:val="20"/>
          <w:szCs w:val="20"/>
        </w:rPr>
      </w:pPr>
    </w:p>
    <w:p w14:paraId="3A6DC73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0807E18"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This Form 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 looking statements.</w:t>
      </w:r>
    </w:p>
    <w:p w14:paraId="7C7234E2"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374E61" w14:paraId="30DC9454" w14:textId="77777777" w:rsidTr="00FB49ED">
        <w:trPr>
          <w:tblCellSpacing w:w="0" w:type="dxa"/>
        </w:trPr>
        <w:tc>
          <w:tcPr>
            <w:tcW w:w="1080" w:type="dxa"/>
            <w:hideMark/>
          </w:tcPr>
          <w:p w14:paraId="4463BDF5"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xml:space="preserve">Item 1.01 </w:t>
            </w:r>
          </w:p>
        </w:tc>
        <w:tc>
          <w:tcPr>
            <w:tcW w:w="0" w:type="auto"/>
            <w:hideMark/>
          </w:tcPr>
          <w:p w14:paraId="417B4395"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Entry into a Material Definitive Agreement</w:t>
            </w:r>
          </w:p>
        </w:tc>
      </w:tr>
    </w:tbl>
    <w:p w14:paraId="19333542"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61DB6420" w14:textId="00CBF59A"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On </w:t>
      </w:r>
      <w:r w:rsidR="00EE7D9E">
        <w:rPr>
          <w:rFonts w:ascii="Times New Roman" w:eastAsia="Times New Roman" w:hAnsi="Times New Roman" w:cs="Times New Roman"/>
          <w:sz w:val="20"/>
          <w:szCs w:val="20"/>
        </w:rPr>
        <w:t xml:space="preserve">January </w:t>
      </w:r>
      <w:r>
        <w:rPr>
          <w:rFonts w:ascii="Times New Roman" w:eastAsia="Times New Roman" w:hAnsi="Times New Roman" w:cs="Times New Roman"/>
          <w:sz w:val="20"/>
          <w:szCs w:val="20"/>
        </w:rPr>
        <w:t>2</w:t>
      </w:r>
      <w:r w:rsidR="00500735">
        <w:rPr>
          <w:rFonts w:ascii="Times New Roman" w:eastAsia="Times New Roman" w:hAnsi="Times New Roman" w:cs="Times New Roman"/>
          <w:sz w:val="20"/>
          <w:szCs w:val="20"/>
        </w:rPr>
        <w:t>4</w:t>
      </w:r>
      <w:r w:rsidRPr="00FB49ED">
        <w:rPr>
          <w:rFonts w:ascii="Times New Roman" w:eastAsia="Times New Roman" w:hAnsi="Times New Roman" w:cs="Times New Roman"/>
          <w:sz w:val="20"/>
          <w:szCs w:val="20"/>
        </w:rPr>
        <w:t>, 20</w:t>
      </w:r>
      <w:r w:rsidR="00EE7D9E">
        <w:rPr>
          <w:rFonts w:ascii="Times New Roman" w:eastAsia="Times New Roman" w:hAnsi="Times New Roman" w:cs="Times New Roman"/>
          <w:sz w:val="20"/>
          <w:szCs w:val="20"/>
        </w:rPr>
        <w:t>20</w:t>
      </w:r>
      <w:r w:rsidRPr="00FB49ED">
        <w:rPr>
          <w:rFonts w:ascii="Times New Roman" w:eastAsia="Times New Roman" w:hAnsi="Times New Roman" w:cs="Times New Roman"/>
          <w:sz w:val="20"/>
          <w:szCs w:val="20"/>
        </w:rPr>
        <w:t xml:space="preserve">, we entered into a Securities Purchase Agreement (the “Securities Purchase Agreement”) with the purchasers identified therein (collectively, the “Purchasers”) providing for the issuance and sale to the Purchasers of an aggregate of </w:t>
      </w:r>
      <w:r w:rsidR="00EE7D9E">
        <w:rPr>
          <w:rFonts w:ascii="Times New Roman" w:eastAsia="Times New Roman" w:hAnsi="Times New Roman" w:cs="Times New Roman"/>
          <w:sz w:val="20"/>
          <w:szCs w:val="20"/>
        </w:rPr>
        <w:t>3</w:t>
      </w:r>
      <w:r>
        <w:rPr>
          <w:rFonts w:ascii="Times New Roman" w:eastAsia="Times New Roman" w:hAnsi="Times New Roman" w:cs="Times New Roman"/>
          <w:sz w:val="20"/>
          <w:szCs w:val="20"/>
        </w:rPr>
        <w:t>00</w:t>
      </w:r>
      <w:r w:rsidRPr="00FB49ED">
        <w:rPr>
          <w:rFonts w:ascii="Times New Roman" w:eastAsia="Times New Roman" w:hAnsi="Times New Roman" w:cs="Times New Roman"/>
          <w:sz w:val="20"/>
          <w:szCs w:val="20"/>
        </w:rPr>
        <w:t xml:space="preserve"> shares of our Series </w:t>
      </w:r>
      <w:r w:rsidR="00EE7D9E">
        <w:rPr>
          <w:rFonts w:ascii="Times New Roman" w:eastAsia="Times New Roman" w:hAnsi="Times New Roman" w:cs="Times New Roman"/>
          <w:sz w:val="20"/>
          <w:szCs w:val="20"/>
        </w:rPr>
        <w:t>J</w:t>
      </w:r>
      <w:r w:rsidRPr="00FB49ED">
        <w:rPr>
          <w:rFonts w:ascii="Times New Roman" w:eastAsia="Times New Roman" w:hAnsi="Times New Roman" w:cs="Times New Roman"/>
          <w:sz w:val="20"/>
          <w:szCs w:val="20"/>
        </w:rPr>
        <w:t xml:space="preserve"> Convertible Preferred Stock (the “Preferred Shares”)</w:t>
      </w:r>
      <w:r>
        <w:rPr>
          <w:rFonts w:ascii="Times New Roman" w:eastAsia="Times New Roman" w:hAnsi="Times New Roman" w:cs="Times New Roman"/>
          <w:sz w:val="20"/>
          <w:szCs w:val="20"/>
        </w:rPr>
        <w:t>.</w:t>
      </w:r>
      <w:r w:rsidRPr="00FB49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The purchase price is $1,000 per share.  </w:t>
      </w:r>
      <w:r w:rsidRPr="00FB49ED">
        <w:rPr>
          <w:rFonts w:ascii="Times New Roman" w:eastAsia="Times New Roman" w:hAnsi="Times New Roman" w:cs="Times New Roman"/>
          <w:sz w:val="20"/>
          <w:szCs w:val="20"/>
        </w:rPr>
        <w:t>The Preferred Shares may be converted at any time at the option of the Purchasers into shares of our Common Stock (“Conversion Shares”) at the lesser of</w:t>
      </w:r>
      <w:r w:rsidR="00074941">
        <w:rPr>
          <w:rFonts w:ascii="Times New Roman" w:eastAsia="Times New Roman" w:hAnsi="Times New Roman" w:cs="Times New Roman"/>
          <w:sz w:val="20"/>
          <w:szCs w:val="20"/>
        </w:rPr>
        <w:t xml:space="preserve"> (i) $</w:t>
      </w:r>
      <w:r w:rsidR="00EE7D9E">
        <w:rPr>
          <w:rFonts w:ascii="Times New Roman" w:eastAsia="Times New Roman" w:hAnsi="Times New Roman" w:cs="Times New Roman"/>
          <w:sz w:val="20"/>
          <w:szCs w:val="20"/>
        </w:rPr>
        <w:t>2.0</w:t>
      </w:r>
      <w:r w:rsidR="00074941">
        <w:rPr>
          <w:rFonts w:ascii="Times New Roman" w:eastAsia="Times New Roman" w:hAnsi="Times New Roman" w:cs="Times New Roman"/>
          <w:sz w:val="20"/>
          <w:szCs w:val="20"/>
        </w:rPr>
        <w:t>0 per share and (ii) 8</w:t>
      </w:r>
      <w:r w:rsidRPr="00FB49ED">
        <w:rPr>
          <w:rFonts w:ascii="Times New Roman" w:eastAsia="Times New Roman" w:hAnsi="Times New Roman" w:cs="Times New Roman"/>
          <w:sz w:val="20"/>
          <w:szCs w:val="20"/>
        </w:rPr>
        <w:t xml:space="preserve">0% of the </w:t>
      </w:r>
      <w:r>
        <w:rPr>
          <w:rFonts w:ascii="Times New Roman" w:eastAsia="Times New Roman" w:hAnsi="Times New Roman" w:cs="Times New Roman"/>
          <w:sz w:val="20"/>
          <w:szCs w:val="20"/>
        </w:rPr>
        <w:t xml:space="preserve">lowest </w:t>
      </w:r>
      <w:r w:rsidRPr="00FB49ED">
        <w:rPr>
          <w:rFonts w:ascii="Times New Roman" w:eastAsia="Times New Roman" w:hAnsi="Times New Roman" w:cs="Times New Roman"/>
          <w:sz w:val="20"/>
          <w:szCs w:val="20"/>
        </w:rPr>
        <w:t>volume weighted average price of the Common Stock</w:t>
      </w:r>
      <w:r>
        <w:rPr>
          <w:rFonts w:ascii="Times New Roman" w:eastAsia="Times New Roman" w:hAnsi="Times New Roman" w:cs="Times New Roman"/>
          <w:sz w:val="20"/>
          <w:szCs w:val="20"/>
        </w:rPr>
        <w:t xml:space="preserve"> during the ten trading days</w:t>
      </w:r>
      <w:r w:rsidRPr="00FB49ED">
        <w:rPr>
          <w:rFonts w:ascii="Times New Roman" w:eastAsia="Times New Roman" w:hAnsi="Times New Roman" w:cs="Times New Roman"/>
          <w:sz w:val="20"/>
          <w:szCs w:val="20"/>
        </w:rPr>
        <w:t xml:space="preserve"> immediately preceding the delivery of a notice of conversion (the “Conversion Price”). The Certificate of Designation contains price adjustment provisions, which may, under certain circumstances, also reduce the Conversion Price.</w:t>
      </w:r>
      <w:r w:rsidR="00A956D3">
        <w:rPr>
          <w:rFonts w:ascii="Times New Roman" w:eastAsia="Times New Roman" w:hAnsi="Times New Roman" w:cs="Times New Roman"/>
          <w:sz w:val="20"/>
          <w:szCs w:val="20"/>
        </w:rPr>
        <w:t xml:space="preserve"> </w:t>
      </w:r>
      <w:r w:rsidRPr="00FB49ED">
        <w:rPr>
          <w:rFonts w:ascii="Times New Roman" w:eastAsia="Times New Roman" w:hAnsi="Times New Roman" w:cs="Times New Roman"/>
          <w:sz w:val="20"/>
          <w:szCs w:val="20"/>
        </w:rPr>
        <w:t>The Preferred Shares do not have voting rights except as required by law and, except for stock dividends and certain distributions for which certain adjustments are to be made, are entitled to receive dividends equal (on an as-if-converted-to-Common-Stock basis) to and in the same form as dividends actually paid on shares of Common Stock when, as, and if such dividends are paid on shares of Common Stock.  When issued, the Conversion Shares will have the voting rights afforded to all shares of Common Stock. The Preferred Shares have a liquidation preference equal to their stated value, plus any accrued and unpaid dividends thereon.</w:t>
      </w:r>
    </w:p>
    <w:p w14:paraId="7D87A8F2" w14:textId="703A137A" w:rsidR="00FB49ED" w:rsidRPr="00FB49ED" w:rsidRDefault="00E96748" w:rsidP="00A956D3">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58693F3A"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securities sold pursuant to the Securities Purchase Agreement have not been registered under the Securities Act of 1933 (the “Securities Act”) and have been issued under an exemption from the registration requirements of the Securities Act afforded by Section 4(a)(2) thereof and Rule 506 of Regulation D.  The securities may not be offered or sold in the United States in the absence of an effective registration statement or exemption from applicable registration requirements.</w:t>
      </w:r>
    </w:p>
    <w:p w14:paraId="58AB82E3"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6C9311B"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foregoing description of the Securities Purchase Agreement</w:t>
      </w:r>
      <w:r w:rsidR="00074941">
        <w:rPr>
          <w:rFonts w:ascii="Times New Roman" w:eastAsia="Times New Roman" w:hAnsi="Times New Roman" w:cs="Times New Roman"/>
          <w:sz w:val="20"/>
          <w:szCs w:val="20"/>
        </w:rPr>
        <w:t xml:space="preserve"> and</w:t>
      </w:r>
      <w:r w:rsidRPr="00FB49ED">
        <w:rPr>
          <w:rFonts w:ascii="Times New Roman" w:eastAsia="Times New Roman" w:hAnsi="Times New Roman" w:cs="Times New Roman"/>
          <w:sz w:val="20"/>
          <w:szCs w:val="20"/>
        </w:rPr>
        <w:t xml:space="preserve"> Certificate of Designation does not purport to be complete and is qualified in its entirety by reference to the full text of each document.  Copies of the form of the Securities Purchase Agreement, and the Certificate of Designation are attached as exhibits to this Current Report on Form 8-K and are incorporated herein by reference.</w:t>
      </w:r>
    </w:p>
    <w:p w14:paraId="2F6DAF34"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374E61" w14:paraId="65FEFF83" w14:textId="77777777" w:rsidTr="00FB49ED">
        <w:trPr>
          <w:tblCellSpacing w:w="0" w:type="dxa"/>
        </w:trPr>
        <w:tc>
          <w:tcPr>
            <w:tcW w:w="1080" w:type="dxa"/>
            <w:hideMark/>
          </w:tcPr>
          <w:p w14:paraId="1DE721EE"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xml:space="preserve">Item 3.02 </w:t>
            </w:r>
          </w:p>
        </w:tc>
        <w:tc>
          <w:tcPr>
            <w:tcW w:w="0" w:type="auto"/>
            <w:hideMark/>
          </w:tcPr>
          <w:p w14:paraId="470D583D"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Unregistered Sales of Equity Securities</w:t>
            </w:r>
          </w:p>
        </w:tc>
      </w:tr>
    </w:tbl>
    <w:p w14:paraId="029D3F40"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65903AFC"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information set forth in Item 1.01 of this Current Report on Form 8-K is hereby incorporated by reference into this Item 3.02 in its entirety. </w:t>
      </w:r>
    </w:p>
    <w:p w14:paraId="6933D35A"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04401391" w14:textId="479912AA"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On or about </w:t>
      </w:r>
      <w:r w:rsidR="00EE7D9E">
        <w:rPr>
          <w:rFonts w:ascii="Times New Roman" w:eastAsia="Times New Roman" w:hAnsi="Times New Roman" w:cs="Times New Roman"/>
          <w:sz w:val="20"/>
          <w:szCs w:val="20"/>
        </w:rPr>
        <w:t xml:space="preserve">January </w:t>
      </w:r>
      <w:r w:rsidR="00512F47">
        <w:rPr>
          <w:rFonts w:ascii="Times New Roman" w:eastAsia="Times New Roman" w:hAnsi="Times New Roman" w:cs="Times New Roman"/>
          <w:sz w:val="20"/>
          <w:szCs w:val="20"/>
        </w:rPr>
        <w:t>2</w:t>
      </w:r>
      <w:r w:rsidR="00500735">
        <w:rPr>
          <w:rFonts w:ascii="Times New Roman" w:eastAsia="Times New Roman" w:hAnsi="Times New Roman" w:cs="Times New Roman"/>
          <w:sz w:val="20"/>
          <w:szCs w:val="20"/>
        </w:rPr>
        <w:t>4</w:t>
      </w:r>
      <w:r w:rsidRPr="00FB49ED">
        <w:rPr>
          <w:rFonts w:ascii="Times New Roman" w:eastAsia="Times New Roman" w:hAnsi="Times New Roman" w:cs="Times New Roman"/>
          <w:sz w:val="20"/>
          <w:szCs w:val="20"/>
        </w:rPr>
        <w:t>, 20</w:t>
      </w:r>
      <w:r w:rsidR="00EE7D9E">
        <w:rPr>
          <w:rFonts w:ascii="Times New Roman" w:eastAsia="Times New Roman" w:hAnsi="Times New Roman" w:cs="Times New Roman"/>
          <w:sz w:val="20"/>
          <w:szCs w:val="20"/>
        </w:rPr>
        <w:t>20</w:t>
      </w:r>
      <w:r w:rsidRPr="00FB49ED">
        <w:rPr>
          <w:rFonts w:ascii="Times New Roman" w:eastAsia="Times New Roman" w:hAnsi="Times New Roman" w:cs="Times New Roman"/>
          <w:sz w:val="20"/>
          <w:szCs w:val="20"/>
        </w:rPr>
        <w:t xml:space="preserve">, pursuant to the Securities Purchase Agreement </w:t>
      </w:r>
      <w:r w:rsidR="00144BDE" w:rsidRPr="00FB49ED">
        <w:rPr>
          <w:rFonts w:ascii="Times New Roman" w:eastAsia="Times New Roman" w:hAnsi="Times New Roman" w:cs="Times New Roman"/>
          <w:sz w:val="20"/>
          <w:szCs w:val="20"/>
        </w:rPr>
        <w:t>we sold</w:t>
      </w:r>
      <w:r w:rsidRPr="00FB49ED">
        <w:rPr>
          <w:rFonts w:ascii="Times New Roman" w:eastAsia="Times New Roman" w:hAnsi="Times New Roman" w:cs="Times New Roman"/>
          <w:sz w:val="20"/>
          <w:szCs w:val="20"/>
        </w:rPr>
        <w:t xml:space="preserve"> </w:t>
      </w:r>
      <w:r w:rsidR="00512F47">
        <w:rPr>
          <w:rFonts w:ascii="Times New Roman" w:eastAsia="Times New Roman" w:hAnsi="Times New Roman" w:cs="Times New Roman"/>
          <w:sz w:val="20"/>
          <w:szCs w:val="20"/>
        </w:rPr>
        <w:t xml:space="preserve">the Preferred Shares </w:t>
      </w:r>
      <w:r w:rsidRPr="00FB49ED">
        <w:rPr>
          <w:rFonts w:ascii="Times New Roman" w:eastAsia="Times New Roman" w:hAnsi="Times New Roman" w:cs="Times New Roman"/>
          <w:sz w:val="20"/>
          <w:szCs w:val="20"/>
        </w:rPr>
        <w:t>pursuant to an exemption from the registration requirements under Section 4(a</w:t>
      </w:r>
      <w:r w:rsidR="00144BDE" w:rsidRPr="00FB49ED">
        <w:rPr>
          <w:rFonts w:ascii="Times New Roman" w:eastAsia="Times New Roman" w:hAnsi="Times New Roman" w:cs="Times New Roman"/>
          <w:sz w:val="20"/>
          <w:szCs w:val="20"/>
        </w:rPr>
        <w:t>) (</w:t>
      </w:r>
      <w:r w:rsidRPr="00FB49ED">
        <w:rPr>
          <w:rFonts w:ascii="Times New Roman" w:eastAsia="Times New Roman" w:hAnsi="Times New Roman" w:cs="Times New Roman"/>
          <w:sz w:val="20"/>
          <w:szCs w:val="20"/>
        </w:rPr>
        <w:t>2) of the Securities Act and Rule 506 of Regulation D promulgated thereunder. The Purchasers are accredited investors which have previously acquired the Company’s equity securities and purchased the securities as an investment in a private placement that did not involve a general solicitation.  The shares to be issued upon conversion of the Preferred Shares have not been registered under the Securities Act and may not be offered or sold in the United States in the absence of an effective registration statement or exemption from the registration requirements. This Current Report on Form 8-K shall not constitute an offer to sell or the solicitation of an offer to buy, nor shall there be any sale of these securities in any state in which such offer, solicitation or sale would be unlawful prior to the registration or qualification under the securities laws of any such state.</w:t>
      </w:r>
    </w:p>
    <w:p w14:paraId="293B5C6C"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374E61" w14:paraId="41EBC108" w14:textId="77777777" w:rsidTr="00FB49ED">
        <w:trPr>
          <w:tblCellSpacing w:w="0" w:type="dxa"/>
        </w:trPr>
        <w:tc>
          <w:tcPr>
            <w:tcW w:w="1080" w:type="dxa"/>
            <w:hideMark/>
          </w:tcPr>
          <w:p w14:paraId="65555E4B"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xml:space="preserve">Item 3.03 </w:t>
            </w:r>
          </w:p>
        </w:tc>
        <w:tc>
          <w:tcPr>
            <w:tcW w:w="0" w:type="auto"/>
            <w:hideMark/>
          </w:tcPr>
          <w:p w14:paraId="170F52E4"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Material Modification to Rights of Security Holders.</w:t>
            </w:r>
          </w:p>
        </w:tc>
      </w:tr>
    </w:tbl>
    <w:p w14:paraId="0C591F55"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5213C809"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disclosure provided above in Item 1.01 is incorporated by reference into this Item 3.03 in its entirety.</w:t>
      </w:r>
    </w:p>
    <w:p w14:paraId="5BEDD809"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E85B825" w14:textId="0E2CE441"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On </w:t>
      </w:r>
      <w:r w:rsidR="00EE7D9E">
        <w:rPr>
          <w:rFonts w:ascii="Times New Roman" w:eastAsia="Times New Roman" w:hAnsi="Times New Roman" w:cs="Times New Roman"/>
          <w:sz w:val="20"/>
          <w:szCs w:val="20"/>
        </w:rPr>
        <w:t xml:space="preserve">January </w:t>
      </w:r>
      <w:r w:rsidR="00512F47">
        <w:rPr>
          <w:rFonts w:ascii="Times New Roman" w:eastAsia="Times New Roman" w:hAnsi="Times New Roman" w:cs="Times New Roman"/>
          <w:sz w:val="20"/>
          <w:szCs w:val="20"/>
        </w:rPr>
        <w:t>2</w:t>
      </w:r>
      <w:r w:rsidR="00B65A5E">
        <w:rPr>
          <w:rFonts w:ascii="Times New Roman" w:eastAsia="Times New Roman" w:hAnsi="Times New Roman" w:cs="Times New Roman"/>
          <w:sz w:val="20"/>
          <w:szCs w:val="20"/>
        </w:rPr>
        <w:t>3</w:t>
      </w:r>
      <w:r w:rsidRPr="00FB49ED">
        <w:rPr>
          <w:rFonts w:ascii="Times New Roman" w:eastAsia="Times New Roman" w:hAnsi="Times New Roman" w:cs="Times New Roman"/>
          <w:sz w:val="20"/>
          <w:szCs w:val="20"/>
        </w:rPr>
        <w:t>, 20</w:t>
      </w:r>
      <w:r w:rsidR="00EE7D9E">
        <w:rPr>
          <w:rFonts w:ascii="Times New Roman" w:eastAsia="Times New Roman" w:hAnsi="Times New Roman" w:cs="Times New Roman"/>
          <w:sz w:val="20"/>
          <w:szCs w:val="20"/>
        </w:rPr>
        <w:t>20</w:t>
      </w:r>
      <w:r w:rsidRPr="00FB49ED">
        <w:rPr>
          <w:rFonts w:ascii="Times New Roman" w:eastAsia="Times New Roman" w:hAnsi="Times New Roman" w:cs="Times New Roman"/>
          <w:sz w:val="20"/>
          <w:szCs w:val="20"/>
        </w:rPr>
        <w:t xml:space="preserve">, we filed a Certificate of Designation of Preferences, Rights and Limitations of Series </w:t>
      </w:r>
      <w:r w:rsidR="00EE7D9E">
        <w:rPr>
          <w:rFonts w:ascii="Times New Roman" w:eastAsia="Times New Roman" w:hAnsi="Times New Roman" w:cs="Times New Roman"/>
          <w:sz w:val="20"/>
          <w:szCs w:val="20"/>
        </w:rPr>
        <w:t>J</w:t>
      </w:r>
      <w:r w:rsidRPr="00FB49ED">
        <w:rPr>
          <w:rFonts w:ascii="Times New Roman" w:eastAsia="Times New Roman" w:hAnsi="Times New Roman" w:cs="Times New Roman"/>
          <w:sz w:val="20"/>
          <w:szCs w:val="20"/>
        </w:rPr>
        <w:t xml:space="preserve"> Convertible Preferred Stock with the Secretary of State of the State of Delaware, i</w:t>
      </w:r>
      <w:r w:rsidR="00512F47">
        <w:rPr>
          <w:rFonts w:ascii="Times New Roman" w:eastAsia="Times New Roman" w:hAnsi="Times New Roman" w:cs="Times New Roman"/>
          <w:sz w:val="20"/>
          <w:szCs w:val="20"/>
        </w:rPr>
        <w:t xml:space="preserve">n the form attached as Exhibit </w:t>
      </w:r>
      <w:r w:rsidR="00AD7099">
        <w:rPr>
          <w:rFonts w:ascii="Times New Roman" w:eastAsia="Times New Roman" w:hAnsi="Times New Roman" w:cs="Times New Roman"/>
          <w:sz w:val="20"/>
          <w:szCs w:val="20"/>
        </w:rPr>
        <w:t>4</w:t>
      </w:r>
      <w:r w:rsidRPr="00FB49ED">
        <w:rPr>
          <w:rFonts w:ascii="Times New Roman" w:eastAsia="Times New Roman" w:hAnsi="Times New Roman" w:cs="Times New Roman"/>
          <w:sz w:val="20"/>
          <w:szCs w:val="20"/>
        </w:rPr>
        <w:t xml:space="preserve">.1 to this Current Report on Form 8-K.  The Certificate of Designation creates and specifies the rights of the Series </w:t>
      </w:r>
      <w:r w:rsidR="00EE7D9E">
        <w:rPr>
          <w:rFonts w:ascii="Times New Roman" w:eastAsia="Times New Roman" w:hAnsi="Times New Roman" w:cs="Times New Roman"/>
          <w:sz w:val="20"/>
          <w:szCs w:val="20"/>
        </w:rPr>
        <w:t>J</w:t>
      </w:r>
      <w:r w:rsidRPr="00FB49ED">
        <w:rPr>
          <w:rFonts w:ascii="Times New Roman" w:eastAsia="Times New Roman" w:hAnsi="Times New Roman" w:cs="Times New Roman"/>
          <w:sz w:val="20"/>
          <w:szCs w:val="20"/>
        </w:rPr>
        <w:t xml:space="preserve"> Convertible Preferred Stock, including the terms and conditions on which shares of such preferred stock would convert into shares of our Common Stock, as well as its liquidation preference.</w:t>
      </w:r>
    </w:p>
    <w:p w14:paraId="7AF64C56"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374E61" w14:paraId="162286A3" w14:textId="77777777" w:rsidTr="00FB49ED">
        <w:trPr>
          <w:tblCellSpacing w:w="0" w:type="dxa"/>
        </w:trPr>
        <w:tc>
          <w:tcPr>
            <w:tcW w:w="1080" w:type="dxa"/>
            <w:hideMark/>
          </w:tcPr>
          <w:p w14:paraId="55DB8AD5"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xml:space="preserve">Item 5.03 </w:t>
            </w:r>
          </w:p>
        </w:tc>
        <w:tc>
          <w:tcPr>
            <w:tcW w:w="0" w:type="auto"/>
            <w:hideMark/>
          </w:tcPr>
          <w:p w14:paraId="6269F680"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Amendments to Articles of Incorporation or Bylaws; Change in Fiscal Year</w:t>
            </w:r>
          </w:p>
        </w:tc>
      </w:tr>
    </w:tbl>
    <w:p w14:paraId="4593D18A"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w:t>
      </w:r>
    </w:p>
    <w:p w14:paraId="52DA690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disclosure set forth in Items 1.01 and 3.03 of this Report regarding the Certificate of Designation is incorporated by reference into this Item 5.03 in its entirety.</w:t>
      </w:r>
    </w:p>
    <w:p w14:paraId="28A93C3A" w14:textId="30ACD0B4" w:rsidR="00FB49ED" w:rsidRPr="00FB49ED" w:rsidRDefault="00E96748" w:rsidP="00A956D3">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374E61" w14:paraId="01AC6C15" w14:textId="77777777" w:rsidTr="00FB49ED">
        <w:trPr>
          <w:tblCellSpacing w:w="0" w:type="dxa"/>
        </w:trPr>
        <w:tc>
          <w:tcPr>
            <w:tcW w:w="1080" w:type="dxa"/>
            <w:hideMark/>
          </w:tcPr>
          <w:p w14:paraId="7F78394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xml:space="preserve">Item 9.01 </w:t>
            </w:r>
          </w:p>
        </w:tc>
        <w:tc>
          <w:tcPr>
            <w:tcW w:w="0" w:type="auto"/>
            <w:hideMark/>
          </w:tcPr>
          <w:p w14:paraId="423B8D66"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Financial Statements and Exhibits</w:t>
            </w:r>
          </w:p>
        </w:tc>
      </w:tr>
    </w:tbl>
    <w:p w14:paraId="4EBB15EE"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A451D0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following exhibits are filed with this Current Report:</w:t>
      </w:r>
    </w:p>
    <w:p w14:paraId="4878B1E0"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720"/>
        <w:gridCol w:w="8280"/>
      </w:tblGrid>
      <w:tr w:rsidR="00A956D3" w:rsidRPr="00A956D3" w14:paraId="1857E025" w14:textId="77777777" w:rsidTr="00FB49ED">
        <w:trPr>
          <w:tblCellSpacing w:w="0" w:type="dxa"/>
        </w:trPr>
        <w:tc>
          <w:tcPr>
            <w:tcW w:w="360" w:type="dxa"/>
            <w:hideMark/>
          </w:tcPr>
          <w:p w14:paraId="594CA7BB" w14:textId="77777777" w:rsidR="00FB49ED" w:rsidRPr="00A956D3" w:rsidRDefault="00E96748" w:rsidP="00FB49ED">
            <w:pPr>
              <w:spacing w:line="240" w:lineRule="auto"/>
              <w:rPr>
                <w:rFonts w:ascii="Times New Roman" w:eastAsia="Times New Roman" w:hAnsi="Times New Roman" w:cs="Times New Roman"/>
                <w:sz w:val="24"/>
                <w:szCs w:val="24"/>
              </w:rPr>
            </w:pPr>
            <w:r w:rsidRPr="00A956D3">
              <w:rPr>
                <w:rFonts w:ascii="Times New Roman" w:eastAsia="Times New Roman" w:hAnsi="Times New Roman" w:cs="Times New Roman"/>
                <w:sz w:val="24"/>
                <w:szCs w:val="24"/>
              </w:rPr>
              <w:t> </w:t>
            </w:r>
          </w:p>
        </w:tc>
        <w:tc>
          <w:tcPr>
            <w:tcW w:w="720" w:type="dxa"/>
            <w:hideMark/>
          </w:tcPr>
          <w:p w14:paraId="6CCB841A" w14:textId="552E99CB" w:rsidR="00FB49ED" w:rsidRPr="00A956D3" w:rsidRDefault="00AD7099" w:rsidP="00FB49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E96748" w:rsidRPr="00A956D3">
              <w:rPr>
                <w:rFonts w:ascii="Times New Roman" w:eastAsia="Times New Roman" w:hAnsi="Times New Roman" w:cs="Times New Roman"/>
                <w:sz w:val="20"/>
                <w:szCs w:val="20"/>
              </w:rPr>
              <w:t>.1</w:t>
            </w:r>
          </w:p>
        </w:tc>
        <w:tc>
          <w:tcPr>
            <w:tcW w:w="0" w:type="auto"/>
            <w:hideMark/>
          </w:tcPr>
          <w:p w14:paraId="5697CB1C" w14:textId="0D9DE830" w:rsidR="00FB49ED" w:rsidRPr="00A956D3" w:rsidRDefault="00E96748" w:rsidP="00FB49ED">
            <w:pPr>
              <w:spacing w:line="240" w:lineRule="auto"/>
              <w:jc w:val="both"/>
              <w:rPr>
                <w:rFonts w:ascii="Times New Roman" w:eastAsia="Times New Roman" w:hAnsi="Times New Roman" w:cs="Times New Roman"/>
                <w:sz w:val="20"/>
                <w:szCs w:val="20"/>
              </w:rPr>
            </w:pPr>
            <w:r w:rsidRPr="00A956D3">
              <w:rPr>
                <w:rFonts w:ascii="Times New Roman" w:eastAsia="Times New Roman" w:hAnsi="Times New Roman" w:cs="Times New Roman"/>
                <w:sz w:val="20"/>
                <w:szCs w:val="20"/>
              </w:rPr>
              <w:t>Certificate of Designation of Preferences, Ri</w:t>
            </w:r>
            <w:r w:rsidR="00512F47" w:rsidRPr="00A956D3">
              <w:rPr>
                <w:rFonts w:ascii="Times New Roman" w:eastAsia="Times New Roman" w:hAnsi="Times New Roman" w:cs="Times New Roman"/>
                <w:sz w:val="20"/>
                <w:szCs w:val="20"/>
              </w:rPr>
              <w:t xml:space="preserve">ghts and Limitations of Series </w:t>
            </w:r>
            <w:r w:rsidR="00EE7D9E">
              <w:rPr>
                <w:rFonts w:ascii="Times New Roman" w:eastAsia="Times New Roman" w:hAnsi="Times New Roman" w:cs="Times New Roman"/>
                <w:sz w:val="20"/>
                <w:szCs w:val="20"/>
              </w:rPr>
              <w:t>J</w:t>
            </w:r>
            <w:r w:rsidRPr="00A956D3">
              <w:rPr>
                <w:rFonts w:ascii="Times New Roman" w:eastAsia="Times New Roman" w:hAnsi="Times New Roman" w:cs="Times New Roman"/>
                <w:sz w:val="20"/>
                <w:szCs w:val="20"/>
              </w:rPr>
              <w:t xml:space="preserve"> Convertible Preferred Stock</w:t>
            </w:r>
          </w:p>
        </w:tc>
      </w:tr>
      <w:tr w:rsidR="00A956D3" w:rsidRPr="00A956D3" w14:paraId="49BF5F13" w14:textId="77777777" w:rsidTr="00FB49ED">
        <w:trPr>
          <w:tblCellSpacing w:w="0" w:type="dxa"/>
        </w:trPr>
        <w:tc>
          <w:tcPr>
            <w:tcW w:w="360" w:type="dxa"/>
            <w:hideMark/>
          </w:tcPr>
          <w:p w14:paraId="7E3E9F4A" w14:textId="77777777" w:rsidR="00FB49ED" w:rsidRPr="00A956D3" w:rsidRDefault="00E96748" w:rsidP="00FB49ED">
            <w:pPr>
              <w:spacing w:line="240" w:lineRule="auto"/>
              <w:rPr>
                <w:rFonts w:ascii="Times New Roman" w:eastAsia="Times New Roman" w:hAnsi="Times New Roman" w:cs="Times New Roman"/>
                <w:sz w:val="24"/>
                <w:szCs w:val="24"/>
              </w:rPr>
            </w:pPr>
            <w:r w:rsidRPr="00A956D3">
              <w:rPr>
                <w:rFonts w:ascii="Times New Roman" w:eastAsia="Times New Roman" w:hAnsi="Times New Roman" w:cs="Times New Roman"/>
                <w:sz w:val="24"/>
                <w:szCs w:val="24"/>
              </w:rPr>
              <w:t> </w:t>
            </w:r>
          </w:p>
        </w:tc>
        <w:tc>
          <w:tcPr>
            <w:tcW w:w="720" w:type="dxa"/>
            <w:hideMark/>
          </w:tcPr>
          <w:p w14:paraId="4371CE65" w14:textId="77777777" w:rsidR="00FB49ED" w:rsidRPr="00A956D3" w:rsidRDefault="00E96748" w:rsidP="00FB49ED">
            <w:pPr>
              <w:spacing w:line="240" w:lineRule="auto"/>
              <w:jc w:val="both"/>
              <w:rPr>
                <w:rFonts w:ascii="Times New Roman" w:eastAsia="Times New Roman" w:hAnsi="Times New Roman" w:cs="Times New Roman"/>
                <w:sz w:val="20"/>
                <w:szCs w:val="20"/>
              </w:rPr>
            </w:pPr>
            <w:r w:rsidRPr="00A956D3">
              <w:rPr>
                <w:rFonts w:ascii="Times New Roman" w:eastAsia="Times New Roman" w:hAnsi="Times New Roman" w:cs="Times New Roman"/>
                <w:sz w:val="20"/>
                <w:szCs w:val="20"/>
              </w:rPr>
              <w:t>4.2</w:t>
            </w:r>
          </w:p>
        </w:tc>
        <w:tc>
          <w:tcPr>
            <w:tcW w:w="0" w:type="auto"/>
            <w:hideMark/>
          </w:tcPr>
          <w:p w14:paraId="0007E3EB" w14:textId="7DE12AA9" w:rsidR="00FB49ED" w:rsidRPr="00A956D3" w:rsidRDefault="00E96748" w:rsidP="00FB49ED">
            <w:pPr>
              <w:spacing w:line="240" w:lineRule="auto"/>
              <w:jc w:val="both"/>
              <w:rPr>
                <w:rFonts w:ascii="Times New Roman" w:eastAsia="Times New Roman" w:hAnsi="Times New Roman" w:cs="Times New Roman"/>
                <w:sz w:val="20"/>
                <w:szCs w:val="20"/>
              </w:rPr>
            </w:pPr>
            <w:r w:rsidRPr="00A956D3">
              <w:rPr>
                <w:rFonts w:ascii="Times New Roman" w:eastAsia="Times New Roman" w:hAnsi="Times New Roman" w:cs="Times New Roman"/>
                <w:sz w:val="20"/>
                <w:szCs w:val="20"/>
              </w:rPr>
              <w:t>Form of St</w:t>
            </w:r>
            <w:r w:rsidR="00512F47" w:rsidRPr="00A956D3">
              <w:rPr>
                <w:rFonts w:ascii="Times New Roman" w:eastAsia="Times New Roman" w:hAnsi="Times New Roman" w:cs="Times New Roman"/>
                <w:sz w:val="20"/>
                <w:szCs w:val="20"/>
              </w:rPr>
              <w:t xml:space="preserve">ock Certificate for the Series </w:t>
            </w:r>
            <w:r w:rsidR="00EE7D9E">
              <w:rPr>
                <w:rFonts w:ascii="Times New Roman" w:eastAsia="Times New Roman" w:hAnsi="Times New Roman" w:cs="Times New Roman"/>
                <w:sz w:val="20"/>
                <w:szCs w:val="20"/>
              </w:rPr>
              <w:t>J</w:t>
            </w:r>
            <w:r w:rsidRPr="00A956D3">
              <w:rPr>
                <w:rFonts w:ascii="Times New Roman" w:eastAsia="Times New Roman" w:hAnsi="Times New Roman" w:cs="Times New Roman"/>
                <w:sz w:val="20"/>
                <w:szCs w:val="20"/>
              </w:rPr>
              <w:t xml:space="preserve"> Convertible Preferred Stock</w:t>
            </w:r>
          </w:p>
        </w:tc>
      </w:tr>
      <w:tr w:rsidR="00A956D3" w:rsidRPr="00A956D3" w14:paraId="4661A74E" w14:textId="77777777" w:rsidTr="00FB49ED">
        <w:trPr>
          <w:tblCellSpacing w:w="0" w:type="dxa"/>
        </w:trPr>
        <w:tc>
          <w:tcPr>
            <w:tcW w:w="360" w:type="dxa"/>
            <w:hideMark/>
          </w:tcPr>
          <w:p w14:paraId="4DAF384A" w14:textId="77777777" w:rsidR="00FB49ED" w:rsidRPr="00A956D3" w:rsidRDefault="00E96748" w:rsidP="00FB49ED">
            <w:pPr>
              <w:spacing w:line="240" w:lineRule="auto"/>
              <w:rPr>
                <w:rFonts w:ascii="Times New Roman" w:eastAsia="Times New Roman" w:hAnsi="Times New Roman" w:cs="Times New Roman"/>
                <w:sz w:val="24"/>
                <w:szCs w:val="24"/>
              </w:rPr>
            </w:pPr>
            <w:r w:rsidRPr="00A956D3">
              <w:rPr>
                <w:rFonts w:ascii="Times New Roman" w:eastAsia="Times New Roman" w:hAnsi="Times New Roman" w:cs="Times New Roman"/>
                <w:sz w:val="24"/>
                <w:szCs w:val="24"/>
              </w:rPr>
              <w:t> </w:t>
            </w:r>
          </w:p>
        </w:tc>
        <w:tc>
          <w:tcPr>
            <w:tcW w:w="720" w:type="dxa"/>
            <w:hideMark/>
          </w:tcPr>
          <w:p w14:paraId="560F54EF" w14:textId="77777777" w:rsidR="00FB49ED" w:rsidRPr="00A956D3" w:rsidRDefault="00E96748" w:rsidP="00FB49ED">
            <w:pPr>
              <w:spacing w:line="240" w:lineRule="auto"/>
              <w:jc w:val="both"/>
              <w:rPr>
                <w:rFonts w:ascii="Times New Roman" w:eastAsia="Times New Roman" w:hAnsi="Times New Roman" w:cs="Times New Roman"/>
                <w:sz w:val="20"/>
                <w:szCs w:val="20"/>
              </w:rPr>
            </w:pPr>
            <w:r w:rsidRPr="00A956D3">
              <w:rPr>
                <w:rFonts w:ascii="Times New Roman" w:eastAsia="Times New Roman" w:hAnsi="Times New Roman" w:cs="Times New Roman"/>
                <w:sz w:val="20"/>
                <w:szCs w:val="20"/>
              </w:rPr>
              <w:t>10.1</w:t>
            </w:r>
          </w:p>
        </w:tc>
        <w:tc>
          <w:tcPr>
            <w:tcW w:w="0" w:type="auto"/>
            <w:hideMark/>
          </w:tcPr>
          <w:p w14:paraId="253A3DCD" w14:textId="4EC5A4C5" w:rsidR="00FB49ED" w:rsidRPr="00A956D3" w:rsidRDefault="00E96748" w:rsidP="00512F47">
            <w:pPr>
              <w:spacing w:line="240" w:lineRule="auto"/>
              <w:jc w:val="both"/>
              <w:rPr>
                <w:rFonts w:ascii="Times New Roman" w:eastAsia="Times New Roman" w:hAnsi="Times New Roman" w:cs="Times New Roman"/>
                <w:sz w:val="20"/>
                <w:szCs w:val="20"/>
              </w:rPr>
            </w:pPr>
            <w:r w:rsidRPr="00A956D3">
              <w:rPr>
                <w:rFonts w:ascii="Times New Roman" w:eastAsia="Times New Roman" w:hAnsi="Times New Roman" w:cs="Times New Roman"/>
                <w:sz w:val="20"/>
                <w:szCs w:val="20"/>
              </w:rPr>
              <w:t>Form of Securities Purchase Agreement, dated as o</w:t>
            </w:r>
            <w:r w:rsidR="00512F47" w:rsidRPr="00A956D3">
              <w:rPr>
                <w:rFonts w:ascii="Times New Roman" w:eastAsia="Times New Roman" w:hAnsi="Times New Roman" w:cs="Times New Roman"/>
                <w:sz w:val="20"/>
                <w:szCs w:val="20"/>
              </w:rPr>
              <w:t xml:space="preserve">f </w:t>
            </w:r>
            <w:r w:rsidR="00EE7D9E">
              <w:rPr>
                <w:rFonts w:ascii="Times New Roman" w:eastAsia="Times New Roman" w:hAnsi="Times New Roman" w:cs="Times New Roman"/>
                <w:sz w:val="20"/>
                <w:szCs w:val="20"/>
              </w:rPr>
              <w:t>January</w:t>
            </w:r>
            <w:r w:rsidR="00EE7D9E" w:rsidRPr="00A956D3">
              <w:rPr>
                <w:rFonts w:ascii="Times New Roman" w:eastAsia="Times New Roman" w:hAnsi="Times New Roman" w:cs="Times New Roman"/>
                <w:sz w:val="20"/>
                <w:szCs w:val="20"/>
              </w:rPr>
              <w:t xml:space="preserve"> </w:t>
            </w:r>
            <w:r w:rsidR="00512F47" w:rsidRPr="00A956D3">
              <w:rPr>
                <w:rFonts w:ascii="Times New Roman" w:eastAsia="Times New Roman" w:hAnsi="Times New Roman" w:cs="Times New Roman"/>
                <w:sz w:val="20"/>
                <w:szCs w:val="20"/>
              </w:rPr>
              <w:t>2</w:t>
            </w:r>
            <w:r w:rsidR="00500735">
              <w:rPr>
                <w:rFonts w:ascii="Times New Roman" w:eastAsia="Times New Roman" w:hAnsi="Times New Roman" w:cs="Times New Roman"/>
                <w:sz w:val="20"/>
                <w:szCs w:val="20"/>
              </w:rPr>
              <w:t>4</w:t>
            </w:r>
            <w:r w:rsidRPr="00A956D3">
              <w:rPr>
                <w:rFonts w:ascii="Times New Roman" w:eastAsia="Times New Roman" w:hAnsi="Times New Roman" w:cs="Times New Roman"/>
                <w:sz w:val="20"/>
                <w:szCs w:val="20"/>
              </w:rPr>
              <w:t>, 20</w:t>
            </w:r>
            <w:r w:rsidR="00EE7D9E">
              <w:rPr>
                <w:rFonts w:ascii="Times New Roman" w:eastAsia="Times New Roman" w:hAnsi="Times New Roman" w:cs="Times New Roman"/>
                <w:sz w:val="20"/>
                <w:szCs w:val="20"/>
              </w:rPr>
              <w:t>20</w:t>
            </w:r>
            <w:r w:rsidRPr="00A956D3">
              <w:rPr>
                <w:rFonts w:ascii="Times New Roman" w:eastAsia="Times New Roman" w:hAnsi="Times New Roman" w:cs="Times New Roman"/>
                <w:sz w:val="20"/>
                <w:szCs w:val="20"/>
              </w:rPr>
              <w:t>, by and between the Company and the Purchasers named therein.</w:t>
            </w:r>
          </w:p>
        </w:tc>
      </w:tr>
      <w:tr w:rsidR="00374E61" w14:paraId="10BACB7E" w14:textId="77777777" w:rsidTr="00512F47">
        <w:trPr>
          <w:tblCellSpacing w:w="0" w:type="dxa"/>
        </w:trPr>
        <w:tc>
          <w:tcPr>
            <w:tcW w:w="360" w:type="dxa"/>
          </w:tcPr>
          <w:p w14:paraId="2B5C4044" w14:textId="77777777" w:rsidR="00FB49ED" w:rsidRPr="00FB49ED" w:rsidRDefault="00FB49ED" w:rsidP="00FB49ED">
            <w:pPr>
              <w:spacing w:line="240" w:lineRule="auto"/>
              <w:rPr>
                <w:rFonts w:ascii="Times New Roman" w:eastAsia="Times New Roman" w:hAnsi="Times New Roman" w:cs="Times New Roman"/>
                <w:sz w:val="24"/>
                <w:szCs w:val="24"/>
              </w:rPr>
            </w:pPr>
          </w:p>
        </w:tc>
        <w:tc>
          <w:tcPr>
            <w:tcW w:w="720" w:type="dxa"/>
          </w:tcPr>
          <w:p w14:paraId="0D1A3DE2" w14:textId="77777777" w:rsidR="00FB49ED" w:rsidRPr="00FB49ED" w:rsidRDefault="00FB49ED" w:rsidP="00FB49ED">
            <w:pPr>
              <w:spacing w:line="240" w:lineRule="auto"/>
              <w:jc w:val="both"/>
              <w:rPr>
                <w:rFonts w:ascii="Times New Roman" w:eastAsia="Times New Roman" w:hAnsi="Times New Roman" w:cs="Times New Roman"/>
                <w:sz w:val="20"/>
                <w:szCs w:val="20"/>
              </w:rPr>
            </w:pPr>
          </w:p>
        </w:tc>
        <w:tc>
          <w:tcPr>
            <w:tcW w:w="0" w:type="auto"/>
          </w:tcPr>
          <w:p w14:paraId="42C4BE06" w14:textId="77777777" w:rsidR="00FB49ED" w:rsidRPr="00FB49ED" w:rsidRDefault="00FB49ED" w:rsidP="00FB49ED">
            <w:pPr>
              <w:spacing w:line="240" w:lineRule="auto"/>
              <w:jc w:val="both"/>
              <w:rPr>
                <w:rFonts w:ascii="Times New Roman" w:eastAsia="Times New Roman" w:hAnsi="Times New Roman" w:cs="Times New Roman"/>
                <w:sz w:val="20"/>
                <w:szCs w:val="20"/>
              </w:rPr>
            </w:pPr>
          </w:p>
        </w:tc>
      </w:tr>
    </w:tbl>
    <w:p w14:paraId="691D560C"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57AE9D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768E07F"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0D7965B8" w14:textId="77777777" w:rsidR="00FB49ED" w:rsidRPr="00FB49ED" w:rsidRDefault="00E96748" w:rsidP="00FB49ED">
      <w:pPr>
        <w:spacing w:line="240" w:lineRule="auto"/>
        <w:jc w:val="center"/>
        <w:rPr>
          <w:rFonts w:ascii="Times New Roman" w:eastAsia="Times New Roman" w:hAnsi="Times New Roman" w:cs="Times New Roman"/>
          <w:smallCaps/>
          <w:sz w:val="20"/>
          <w:szCs w:val="20"/>
        </w:rPr>
      </w:pPr>
      <w:r w:rsidRPr="00FB49ED">
        <w:rPr>
          <w:rFonts w:ascii="Times New Roman" w:eastAsia="Times New Roman" w:hAnsi="Times New Roman" w:cs="Times New Roman"/>
          <w:b/>
          <w:bCs/>
          <w:i/>
          <w:iCs/>
          <w:smallCaps/>
          <w:sz w:val="20"/>
          <w:szCs w:val="20"/>
        </w:rPr>
        <w:t>[Signatures on Following Page]</w:t>
      </w:r>
    </w:p>
    <w:p w14:paraId="054007C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04783A03" w14:textId="77777777" w:rsidR="00512F47"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r>
        <w:rPr>
          <w:rFonts w:ascii="Times New Roman" w:eastAsia="Times New Roman" w:hAnsi="Times New Roman" w:cs="Times New Roman"/>
          <w:sz w:val="20"/>
          <w:szCs w:val="20"/>
        </w:rPr>
        <w:br/>
      </w:r>
    </w:p>
    <w:p w14:paraId="13564635" w14:textId="77777777" w:rsidR="00512F47" w:rsidRDefault="00E96748">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FD00CCF" w14:textId="77777777" w:rsidR="00FB49ED" w:rsidRPr="00FB49ED" w:rsidRDefault="00FB49ED" w:rsidP="00FB49ED">
      <w:pPr>
        <w:spacing w:line="240" w:lineRule="auto"/>
        <w:rPr>
          <w:rFonts w:ascii="Times New Roman" w:eastAsia="Times New Roman" w:hAnsi="Times New Roman" w:cs="Times New Roman"/>
          <w:sz w:val="20"/>
          <w:szCs w:val="20"/>
        </w:rPr>
      </w:pPr>
    </w:p>
    <w:p w14:paraId="1B884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56D1A369"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SIGNATURE</w:t>
      </w:r>
    </w:p>
    <w:p w14:paraId="4376D1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040CA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0BD57AC" w14:textId="4C7206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Dated: </w:t>
      </w:r>
      <w:r w:rsidR="00EE7D9E">
        <w:rPr>
          <w:rFonts w:ascii="Times New Roman" w:eastAsia="Times New Roman" w:hAnsi="Times New Roman" w:cs="Times New Roman"/>
          <w:sz w:val="20"/>
          <w:szCs w:val="20"/>
        </w:rPr>
        <w:t xml:space="preserve">January </w:t>
      </w:r>
      <w:r w:rsidR="00512F47">
        <w:rPr>
          <w:rFonts w:ascii="Times New Roman" w:eastAsia="Times New Roman" w:hAnsi="Times New Roman" w:cs="Times New Roman"/>
          <w:sz w:val="20"/>
          <w:szCs w:val="20"/>
        </w:rPr>
        <w:t>24</w:t>
      </w:r>
      <w:r w:rsidRPr="00FB49ED">
        <w:rPr>
          <w:rFonts w:ascii="Times New Roman" w:eastAsia="Times New Roman" w:hAnsi="Times New Roman" w:cs="Times New Roman"/>
          <w:sz w:val="20"/>
          <w:szCs w:val="20"/>
        </w:rPr>
        <w:t>, 20</w:t>
      </w:r>
      <w:r w:rsidR="00EE7D9E">
        <w:rPr>
          <w:rFonts w:ascii="Times New Roman" w:eastAsia="Times New Roman" w:hAnsi="Times New Roman" w:cs="Times New Roman"/>
          <w:sz w:val="20"/>
          <w:szCs w:val="20"/>
        </w:rPr>
        <w:t>20</w:t>
      </w:r>
    </w:p>
    <w:p w14:paraId="2AD951B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374E61" w14:paraId="22E60DF0" w14:textId="77777777" w:rsidTr="00FB49ED">
        <w:trPr>
          <w:tblCellSpacing w:w="0" w:type="dxa"/>
        </w:trPr>
        <w:tc>
          <w:tcPr>
            <w:tcW w:w="2500" w:type="pct"/>
            <w:hideMark/>
          </w:tcPr>
          <w:p w14:paraId="6E212A4E"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0960D51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GEOVAX LABS, INC.</w:t>
            </w:r>
          </w:p>
        </w:tc>
        <w:tc>
          <w:tcPr>
            <w:tcW w:w="600" w:type="pct"/>
            <w:hideMark/>
          </w:tcPr>
          <w:p w14:paraId="62DBBCC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72FE60D5" w14:textId="77777777" w:rsidTr="00FB49ED">
        <w:trPr>
          <w:tblCellSpacing w:w="0" w:type="dxa"/>
        </w:trPr>
        <w:tc>
          <w:tcPr>
            <w:tcW w:w="2500" w:type="pct"/>
            <w:hideMark/>
          </w:tcPr>
          <w:p w14:paraId="6EB17C6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29FDD7C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A4ACF4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BBA22DD" w14:textId="77777777" w:rsidTr="00FB49ED">
        <w:trPr>
          <w:tblCellSpacing w:w="0" w:type="dxa"/>
        </w:trPr>
        <w:tc>
          <w:tcPr>
            <w:tcW w:w="2500" w:type="pct"/>
            <w:hideMark/>
          </w:tcPr>
          <w:p w14:paraId="23D5B24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5824509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43476B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4136ACB" w14:textId="77777777" w:rsidTr="00FB49ED">
        <w:trPr>
          <w:tblCellSpacing w:w="0" w:type="dxa"/>
        </w:trPr>
        <w:tc>
          <w:tcPr>
            <w:tcW w:w="2500" w:type="pct"/>
            <w:hideMark/>
          </w:tcPr>
          <w:p w14:paraId="5ED86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2FAD5B1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By:</w:t>
            </w:r>
          </w:p>
        </w:tc>
        <w:tc>
          <w:tcPr>
            <w:tcW w:w="1750" w:type="pct"/>
            <w:tcBorders>
              <w:bottom w:val="single" w:sz="6" w:space="0" w:color="000000"/>
            </w:tcBorders>
            <w:hideMark/>
          </w:tcPr>
          <w:p w14:paraId="288C483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/s/ Mark W. Reynolds</w:t>
            </w:r>
          </w:p>
        </w:tc>
        <w:tc>
          <w:tcPr>
            <w:tcW w:w="600" w:type="pct"/>
            <w:hideMark/>
          </w:tcPr>
          <w:p w14:paraId="28BC1F8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A1A30F6" w14:textId="77777777" w:rsidTr="00FB49ED">
        <w:trPr>
          <w:tblCellSpacing w:w="0" w:type="dxa"/>
        </w:trPr>
        <w:tc>
          <w:tcPr>
            <w:tcW w:w="2500" w:type="pct"/>
            <w:hideMark/>
          </w:tcPr>
          <w:p w14:paraId="07F4D04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5E7082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vAlign w:val="bottom"/>
            <w:hideMark/>
          </w:tcPr>
          <w:p w14:paraId="1B30FAF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Mark W. Reynolds</w:t>
            </w:r>
          </w:p>
        </w:tc>
        <w:tc>
          <w:tcPr>
            <w:tcW w:w="600" w:type="pct"/>
            <w:hideMark/>
          </w:tcPr>
          <w:p w14:paraId="4118A90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0AF8011" w14:textId="77777777" w:rsidTr="00FB49ED">
        <w:trPr>
          <w:tblCellSpacing w:w="0" w:type="dxa"/>
        </w:trPr>
        <w:tc>
          <w:tcPr>
            <w:tcW w:w="2500" w:type="pct"/>
            <w:hideMark/>
          </w:tcPr>
          <w:p w14:paraId="09D5340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33977C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hideMark/>
          </w:tcPr>
          <w:p w14:paraId="5EB631CA"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Chief Financial Officer</w:t>
            </w:r>
          </w:p>
        </w:tc>
        <w:tc>
          <w:tcPr>
            <w:tcW w:w="600" w:type="pct"/>
            <w:hideMark/>
          </w:tcPr>
          <w:p w14:paraId="0EA0FA50"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bl>
    <w:p w14:paraId="77D0DE1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2E446D6"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5</w:t>
      </w:r>
    </w:p>
    <w:p w14:paraId="1A22CF4F" w14:textId="77777777" w:rsidR="00332EA6" w:rsidRDefault="00332EA6">
      <w:pPr>
        <w:sectPr w:rsidR="00332EA6">
          <w:footerReference w:type="default" r:id="rId7"/>
          <w:pgSz w:w="12240" w:h="15840"/>
          <w:pgMar w:top="1440" w:right="1440" w:bottom="1440" w:left="1440" w:header="720" w:footer="720" w:gutter="0"/>
          <w:cols w:space="720"/>
          <w:docGrid w:linePitch="360"/>
        </w:sectPr>
      </w:pPr>
    </w:p>
    <w:p w14:paraId="100FBD0A" w14:textId="77777777" w:rsidR="000220C9" w:rsidRPr="000220C9" w:rsidRDefault="000220C9" w:rsidP="000220C9">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b/>
          <w:bCs/>
          <w:sz w:val="24"/>
          <w:szCs w:val="20"/>
          <w:u w:val="single"/>
        </w:rPr>
      </w:pPr>
      <w:r w:rsidRPr="000220C9">
        <w:rPr>
          <w:rFonts w:ascii="Times New Roman" w:eastAsia="Arial Unicode MS" w:hAnsi="Times New Roman" w:cs="Times New Roman"/>
          <w:b/>
          <w:bCs/>
          <w:noProof/>
          <w:sz w:val="24"/>
          <w:szCs w:val="20"/>
          <w:u w:val="single"/>
        </w:rPr>
        <mc:AlternateContent>
          <mc:Choice Requires="wps">
            <w:drawing>
              <wp:anchor distT="45720" distB="45720" distL="114300" distR="114300" simplePos="0" relativeHeight="251659264" behindDoc="0" locked="0" layoutInCell="1" allowOverlap="1" wp14:anchorId="47356B00" wp14:editId="6756CC78">
                <wp:simplePos x="0" y="0"/>
                <wp:positionH relativeFrom="column">
                  <wp:posOffset>5128260</wp:posOffset>
                </wp:positionH>
                <wp:positionV relativeFrom="paragraph">
                  <wp:posOffset>0</wp:posOffset>
                </wp:positionV>
                <wp:extent cx="11506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solidFill>
                          <a:srgbClr val="FFFFFF"/>
                        </a:solidFill>
                        <a:ln w="9525">
                          <a:noFill/>
                          <a:miter lim="800000"/>
                          <a:headEnd/>
                          <a:tailEnd/>
                        </a:ln>
                      </wps:spPr>
                      <wps:txbx>
                        <w:txbxContent>
                          <w:p w14:paraId="73FEC670" w14:textId="77777777" w:rsidR="000220C9" w:rsidRDefault="000220C9" w:rsidP="000220C9">
                            <w:r>
                              <w:t>Exhibit 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56B00" id="_x0000_t202" coordsize="21600,21600" o:spt="202" path="m,l,21600r21600,l21600,xe">
                <v:stroke joinstyle="miter"/>
                <v:path gradientshapeok="t" o:connecttype="rect"/>
              </v:shapetype>
              <v:shape id="Text Box 2" o:spid="_x0000_s1026" type="#_x0000_t202" style="position:absolute;margin-left:403.8pt;margin-top:0;width:9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" stroked="f">
                <v:textbox style="mso-fit-shape-to-text:t">
                  <w:txbxContent>
                    <w:p w14:paraId="73FEC670" w14:textId="77777777" w:rsidR="000220C9" w:rsidRDefault="000220C9" w:rsidP="000220C9">
                      <w:r>
                        <w:t>Exhibit 4.1</w:t>
                      </w:r>
                    </w:p>
                  </w:txbxContent>
                </v:textbox>
                <w10:wrap type="square"/>
              </v:shape>
            </w:pict>
          </mc:Fallback>
        </mc:AlternateContent>
      </w:r>
    </w:p>
    <w:p w14:paraId="46D3CFF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sz w:val="24"/>
          <w:szCs w:val="20"/>
        </w:rPr>
      </w:pPr>
    </w:p>
    <w:p w14:paraId="46DE44C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Bold" w:eastAsia="Arial Unicode MS" w:hAnsi="Times New Roman Bold" w:cs="Arial Unicode MS"/>
          <w:b/>
          <w:bCs/>
          <w:caps/>
          <w:sz w:val="24"/>
          <w:szCs w:val="24"/>
        </w:rPr>
      </w:pPr>
      <w:r w:rsidRPr="000220C9">
        <w:rPr>
          <w:rFonts w:ascii="Times New Roman Bold" w:eastAsia="Arial Unicode MS" w:hAnsi="Times New Roman Bold" w:cs="Arial Unicode MS"/>
          <w:b/>
          <w:bCs/>
          <w:caps/>
          <w:sz w:val="24"/>
          <w:szCs w:val="24"/>
        </w:rPr>
        <w:t>Geovax Labs, inc.</w:t>
      </w:r>
    </w:p>
    <w:p w14:paraId="5802089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Arial Unicode MS"/>
          <w:b/>
          <w:bCs/>
          <w:sz w:val="24"/>
          <w:szCs w:val="20"/>
        </w:rPr>
      </w:pPr>
    </w:p>
    <w:p w14:paraId="610FA74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Arial Unicode MS"/>
          <w:b/>
          <w:bCs/>
          <w:sz w:val="24"/>
          <w:szCs w:val="20"/>
        </w:rPr>
      </w:pPr>
      <w:r w:rsidRPr="000220C9">
        <w:rPr>
          <w:rFonts w:ascii="Times New Roman" w:eastAsia="Arial Unicode MS" w:hAnsi="Times New Roman" w:cs="Arial Unicode MS"/>
          <w:b/>
          <w:bCs/>
          <w:sz w:val="24"/>
          <w:szCs w:val="20"/>
        </w:rPr>
        <w:t xml:space="preserve">CERTIFICATE OF DESIGNATION OF PREFERENCES, </w:t>
      </w:r>
    </w:p>
    <w:p w14:paraId="3091FBC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Arial Unicode MS"/>
          <w:b/>
          <w:bCs/>
          <w:sz w:val="24"/>
          <w:szCs w:val="20"/>
        </w:rPr>
      </w:pPr>
      <w:r w:rsidRPr="000220C9">
        <w:rPr>
          <w:rFonts w:ascii="Times New Roman" w:eastAsia="Arial Unicode MS" w:hAnsi="Times New Roman" w:cs="Arial Unicode MS"/>
          <w:b/>
          <w:bCs/>
          <w:sz w:val="24"/>
          <w:szCs w:val="20"/>
        </w:rPr>
        <w:t>RIGHTS AND LIMITATIONS</w:t>
      </w:r>
    </w:p>
    <w:p w14:paraId="6B74F41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Arial Unicode MS"/>
          <w:b/>
          <w:bCs/>
          <w:sz w:val="24"/>
          <w:szCs w:val="20"/>
        </w:rPr>
      </w:pPr>
      <w:r w:rsidRPr="000220C9">
        <w:rPr>
          <w:rFonts w:ascii="Times New Roman" w:eastAsia="Arial Unicode MS" w:hAnsi="Times New Roman" w:cs="Arial Unicode MS"/>
          <w:b/>
          <w:bCs/>
          <w:sz w:val="24"/>
          <w:szCs w:val="20"/>
        </w:rPr>
        <w:t>OF</w:t>
      </w:r>
    </w:p>
    <w:p w14:paraId="00C4ADF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Arial Unicode MS"/>
          <w:b/>
          <w:bCs/>
          <w:sz w:val="24"/>
          <w:szCs w:val="20"/>
        </w:rPr>
      </w:pPr>
      <w:r w:rsidRPr="000220C9">
        <w:rPr>
          <w:rFonts w:ascii="Times New Roman" w:eastAsia="Arial Unicode MS" w:hAnsi="Times New Roman" w:cs="Arial Unicode MS"/>
          <w:b/>
          <w:bCs/>
          <w:sz w:val="24"/>
          <w:szCs w:val="20"/>
        </w:rPr>
        <w:t>SERIES J</w:t>
      </w:r>
      <w:r w:rsidRPr="000220C9">
        <w:rPr>
          <w:rFonts w:ascii="Times New Roman Bold" w:eastAsia="Arial Unicode MS" w:hAnsi="Times New Roman Bold" w:cs="Arial Unicode MS"/>
          <w:b/>
          <w:bCs/>
          <w:caps/>
          <w:sz w:val="24"/>
          <w:szCs w:val="24"/>
        </w:rPr>
        <w:t xml:space="preserve"> </w:t>
      </w:r>
      <w:r w:rsidRPr="000220C9">
        <w:rPr>
          <w:rFonts w:ascii="Times New Roman" w:eastAsia="Arial Unicode MS" w:hAnsi="Times New Roman" w:cs="Arial Unicode MS"/>
          <w:b/>
          <w:bCs/>
          <w:sz w:val="24"/>
          <w:szCs w:val="20"/>
        </w:rPr>
        <w:t>CONVERTIBLE PREFERRED STOCK</w:t>
      </w:r>
    </w:p>
    <w:p w14:paraId="1452723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Arial Unicode MS"/>
          <w:b/>
          <w:bCs/>
          <w:sz w:val="24"/>
          <w:szCs w:val="20"/>
        </w:rPr>
      </w:pPr>
    </w:p>
    <w:p w14:paraId="39F546A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Arial Unicode MS"/>
          <w:caps/>
          <w:sz w:val="24"/>
          <w:szCs w:val="24"/>
        </w:rPr>
      </w:pPr>
      <w:r w:rsidRPr="000220C9">
        <w:rPr>
          <w:rFonts w:ascii="Times New Roman" w:eastAsia="Arial Unicode MS" w:hAnsi="Times New Roman" w:cs="Arial Unicode MS"/>
          <w:caps/>
          <w:sz w:val="24"/>
          <w:szCs w:val="24"/>
        </w:rPr>
        <w:t xml:space="preserve">PURSUANT TO SECTION 151 OF THE </w:t>
      </w:r>
    </w:p>
    <w:p w14:paraId="11A47EB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Arial Unicode MS"/>
          <w:caps/>
          <w:sz w:val="24"/>
          <w:szCs w:val="24"/>
        </w:rPr>
      </w:pPr>
      <w:r w:rsidRPr="000220C9">
        <w:rPr>
          <w:rFonts w:ascii="Times New Roman" w:eastAsia="Arial Unicode MS" w:hAnsi="Times New Roman" w:cs="Arial Unicode MS"/>
          <w:caps/>
          <w:sz w:val="24"/>
          <w:szCs w:val="24"/>
        </w:rPr>
        <w:t>DELAWARE GENERAL CORPORATION LAW</w:t>
      </w:r>
    </w:p>
    <w:p w14:paraId="6E9E5FB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Arial Unicode MS"/>
          <w:caps/>
          <w:sz w:val="24"/>
          <w:szCs w:val="24"/>
        </w:rPr>
      </w:pPr>
    </w:p>
    <w:p w14:paraId="4CCAC78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 xml:space="preserve">        The undersigned, David A. Dodd and Mark W. Reynolds, do hereby certify that:</w:t>
      </w:r>
    </w:p>
    <w:p w14:paraId="1A5523A4"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p>
    <w:p w14:paraId="4F451AC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 xml:space="preserve">                1. They are the President and Secretary, respectively, of GeoVax Labs, Inc., a Delaware corporation (the “</w:t>
      </w:r>
      <w:r w:rsidRPr="000220C9">
        <w:rPr>
          <w:rFonts w:ascii="Times New Roman" w:eastAsia="Arial Unicode MS" w:hAnsi="Times New Roman" w:cs="Arial Unicode MS"/>
          <w:sz w:val="24"/>
          <w:szCs w:val="20"/>
          <w:u w:val="single"/>
        </w:rPr>
        <w:t>Corporation</w:t>
      </w:r>
      <w:r w:rsidRPr="000220C9">
        <w:rPr>
          <w:rFonts w:ascii="Times New Roman" w:eastAsia="Arial Unicode MS" w:hAnsi="Times New Roman" w:cs="Arial Unicode MS"/>
          <w:sz w:val="24"/>
          <w:szCs w:val="20"/>
        </w:rPr>
        <w:t>”).</w:t>
      </w:r>
    </w:p>
    <w:p w14:paraId="29201F3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p>
    <w:p w14:paraId="505AC7F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 xml:space="preserve">                2. The Corporation is authorized to issue 10,000,000 shares of preferred stock, 2,486 of which have been issued.</w:t>
      </w:r>
    </w:p>
    <w:p w14:paraId="45B71F8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p>
    <w:p w14:paraId="1D41907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 xml:space="preserve">                3. The following resolutions were duly adopted by the board of directors of the Corporation (the “</w:t>
      </w:r>
      <w:r w:rsidRPr="000220C9">
        <w:rPr>
          <w:rFonts w:ascii="Times New Roman" w:eastAsia="Arial Unicode MS" w:hAnsi="Times New Roman" w:cs="Arial Unicode MS"/>
          <w:sz w:val="24"/>
          <w:szCs w:val="20"/>
          <w:u w:val="single"/>
        </w:rPr>
        <w:t>Board of Directors</w:t>
      </w:r>
      <w:r w:rsidRPr="000220C9">
        <w:rPr>
          <w:rFonts w:ascii="Times New Roman" w:eastAsia="Arial Unicode MS" w:hAnsi="Times New Roman" w:cs="Arial Unicode MS"/>
          <w:sz w:val="24"/>
          <w:szCs w:val="20"/>
        </w:rPr>
        <w:t>”):</w:t>
      </w:r>
    </w:p>
    <w:p w14:paraId="774F892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p>
    <w:p w14:paraId="414CB2C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 xml:space="preserve">        WHEREAS, the certificate of incorporation of the Corporation provides for a class of its authorized stock known as preferred stock, consisting of 10,000,000 shares, $0.01 par value per share, issuable from time to time in one or more series;</w:t>
      </w:r>
    </w:p>
    <w:p w14:paraId="36730C1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p>
    <w:p w14:paraId="76A427C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 xml:space="preserve">        WHEREAS, the Board of Directors is authorized to fix the dividend rights, dividend rate, voting rights, conversion rights, rights and terms of redemption and liquidation preferences of any wholly unissued series of preferred stock and the number of shares constituting any series and the designation thereof, of any of them; and</w:t>
      </w:r>
    </w:p>
    <w:p w14:paraId="12979B9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p>
    <w:p w14:paraId="5D38F20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 xml:space="preserve">        WHEREAS, it is the desire of the Board of Directors, pursuant to its authority as aforesaid, to fix the rights, preferences, restrictions and other matters relating to a series of the preferred stock, which shall consist of, except as otherwise set forth in the Purchase Agreement, up to 300 shares of the preferred stock which the Corporation has the authority to issue, as follows:</w:t>
      </w:r>
    </w:p>
    <w:p w14:paraId="6CA8FDC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p>
    <w:p w14:paraId="2A1BDCCF"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 xml:space="preserve">        NOW, THEREFORE, BE IT RESOLVED, that the Board of Directors does hereby provide for the issuance of a series of preferred stock for cash or exchange of other securities, rights or property and does hereby fix and determine the rights, preferences, restrictions and other matters relating to such series of preferred stock as follows:</w:t>
      </w:r>
    </w:p>
    <w:p w14:paraId="09F2C93E"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br w:type="page"/>
      </w:r>
    </w:p>
    <w:p w14:paraId="421F136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Times New Roman"/>
          <w:b/>
          <w:bCs/>
          <w:sz w:val="24"/>
          <w:szCs w:val="20"/>
        </w:rPr>
      </w:pPr>
      <w:r w:rsidRPr="000220C9">
        <w:rPr>
          <w:rFonts w:ascii="Times New Roman" w:eastAsia="Arial Unicode MS" w:hAnsi="Times New Roman" w:cs="Times New Roman"/>
          <w:b/>
          <w:bCs/>
          <w:sz w:val="24"/>
          <w:szCs w:val="20"/>
        </w:rPr>
        <w:t>TERMS OF PREFERRED STOCK</w:t>
      </w:r>
    </w:p>
    <w:p w14:paraId="3D386C5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sz w:val="24"/>
          <w:szCs w:val="20"/>
        </w:rPr>
      </w:pPr>
    </w:p>
    <w:p w14:paraId="38A17DEE"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u w:val="single"/>
        </w:rPr>
        <w:t>Section 1</w:t>
      </w:r>
      <w:r w:rsidRPr="000220C9">
        <w:rPr>
          <w:rFonts w:ascii="Times New Roman" w:eastAsia="Arial Unicode MS" w:hAnsi="Times New Roman" w:cs="Times New Roman"/>
          <w:sz w:val="24"/>
          <w:szCs w:val="24"/>
        </w:rPr>
        <w:t xml:space="preserve">. </w:t>
      </w:r>
      <w:r w:rsidRPr="000220C9">
        <w:rPr>
          <w:rFonts w:ascii="Times New Roman" w:eastAsia="Arial Unicode MS" w:hAnsi="Times New Roman" w:cs="Times New Roman"/>
          <w:sz w:val="24"/>
          <w:szCs w:val="24"/>
        </w:rPr>
        <w:tab/>
      </w:r>
      <w:r w:rsidRPr="000220C9">
        <w:rPr>
          <w:rFonts w:ascii="Times New Roman" w:eastAsia="Arial Unicode MS" w:hAnsi="Times New Roman" w:cs="Times New Roman"/>
          <w:sz w:val="24"/>
          <w:szCs w:val="24"/>
          <w:u w:val="single"/>
        </w:rPr>
        <w:t>Definitions</w:t>
      </w:r>
      <w:r w:rsidRPr="000220C9">
        <w:rPr>
          <w:rFonts w:ascii="Times New Roman" w:eastAsia="Arial Unicode MS" w:hAnsi="Times New Roman" w:cs="Times New Roman"/>
          <w:sz w:val="24"/>
          <w:szCs w:val="24"/>
        </w:rPr>
        <w:t>. For the purposes hereof, the following terms shall have the following meanings:</w:t>
      </w:r>
    </w:p>
    <w:p w14:paraId="2668E70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0"/>
        </w:rPr>
      </w:pPr>
    </w:p>
    <w:p w14:paraId="2172FF83"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w:t>
      </w:r>
      <w:r w:rsidRPr="000220C9">
        <w:rPr>
          <w:rFonts w:ascii="Times New Roman" w:eastAsia="Arial Unicode MS" w:hAnsi="Times New Roman" w:cs="Times New Roman"/>
          <w:sz w:val="24"/>
          <w:szCs w:val="20"/>
          <w:u w:val="single"/>
        </w:rPr>
        <w:t>Affiliate</w:t>
      </w:r>
      <w:r w:rsidRPr="000220C9">
        <w:rPr>
          <w:rFonts w:ascii="Times New Roman" w:eastAsia="Arial Unicode MS" w:hAnsi="Times New Roman" w:cs="Times New Roman"/>
          <w:sz w:val="24"/>
          <w:szCs w:val="20"/>
        </w:rPr>
        <w:t>” means any Person that, directly or indirectly through one or more intermediaries, controls or is controlled by or is under common control with a Person, as such terms are used in and construed under Rule 405 of the Securities Act.</w:t>
      </w:r>
    </w:p>
    <w:p w14:paraId="53C0F884"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0"/>
        </w:rPr>
      </w:pPr>
    </w:p>
    <w:p w14:paraId="2D0AB513"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Alternate Consideration</w:t>
      </w:r>
      <w:r w:rsidRPr="000220C9">
        <w:rPr>
          <w:rFonts w:ascii="Times New Roman" w:eastAsia="Arial Unicode MS" w:hAnsi="Times New Roman" w:cs="Times New Roman"/>
          <w:sz w:val="24"/>
          <w:szCs w:val="24"/>
        </w:rPr>
        <w:t>” shall have the meaning set forth in Section 7(e).</w:t>
      </w:r>
    </w:p>
    <w:p w14:paraId="0ED15A9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108C3D27"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935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Base Set Price</w:t>
      </w:r>
      <w:r w:rsidRPr="000220C9">
        <w:rPr>
          <w:rFonts w:ascii="Times New Roman" w:eastAsia="Times New Roman" w:hAnsi="Times New Roman" w:cs="Times New Roman"/>
          <w:sz w:val="24"/>
          <w:szCs w:val="24"/>
        </w:rPr>
        <w:t>” shall have the meaning set forth in Section 7(b).</w:t>
      </w:r>
    </w:p>
    <w:p w14:paraId="6F12B7C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3C21AA2F" w14:textId="77777777" w:rsidR="000220C9" w:rsidRPr="000220C9" w:rsidRDefault="000220C9" w:rsidP="000220C9">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Beneficial Ownership Limitation</w:t>
      </w:r>
      <w:r w:rsidRPr="000220C9">
        <w:rPr>
          <w:rFonts w:ascii="Times New Roman" w:eastAsia="Times New Roman" w:hAnsi="Times New Roman" w:cs="Times New Roman"/>
          <w:sz w:val="24"/>
          <w:szCs w:val="24"/>
        </w:rPr>
        <w:t>” shall have the meaning set forth in Section 6(d).</w:t>
      </w:r>
    </w:p>
    <w:p w14:paraId="728A92D4"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 xml:space="preserve"> </w:t>
      </w:r>
    </w:p>
    <w:p w14:paraId="492FD357"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Business Day</w:t>
      </w:r>
      <w:r w:rsidRPr="000220C9">
        <w:rPr>
          <w:rFonts w:ascii="Times New Roman" w:eastAsia="Arial Unicode MS" w:hAnsi="Times New Roman" w:cs="Times New Roman"/>
          <w:sz w:val="24"/>
          <w:szCs w:val="24"/>
        </w:rPr>
        <w:t xml:space="preserve">” means any day except any Saturday, any Sunday, any day which is a federal legal holiday in the </w:t>
      </w:r>
      <w:smartTag w:uri="urn:schemas-microsoft-com:office:smarttags" w:element="City">
        <w:r w:rsidRPr="000220C9">
          <w:rPr>
            <w:rFonts w:ascii="Times New Roman" w:eastAsia="Arial Unicode MS" w:hAnsi="Times New Roman" w:cs="Times New Roman"/>
            <w:sz w:val="24"/>
            <w:szCs w:val="24"/>
          </w:rPr>
          <w:t>United States</w:t>
        </w:r>
      </w:smartTag>
      <w:r w:rsidRPr="000220C9">
        <w:rPr>
          <w:rFonts w:ascii="Times New Roman" w:eastAsia="Arial Unicode MS" w:hAnsi="Times New Roman" w:cs="Times New Roman"/>
          <w:sz w:val="24"/>
          <w:szCs w:val="24"/>
        </w:rPr>
        <w:t xml:space="preserve"> or any day on which banking institutions in the State of </w:t>
      </w:r>
      <w:smartTag w:uri="urn:schemas-microsoft-com:office:smarttags" w:element="PostalCode">
        <w:smartTag w:uri="urn:schemas-microsoft-com:office:smarttags" w:element="State">
          <w:r w:rsidRPr="000220C9">
            <w:rPr>
              <w:rFonts w:ascii="Times New Roman" w:eastAsia="Arial Unicode MS" w:hAnsi="Times New Roman" w:cs="Times New Roman"/>
              <w:sz w:val="24"/>
              <w:szCs w:val="24"/>
            </w:rPr>
            <w:t>New York</w:t>
          </w:r>
        </w:smartTag>
      </w:smartTag>
      <w:r w:rsidRPr="000220C9">
        <w:rPr>
          <w:rFonts w:ascii="Times New Roman" w:eastAsia="Arial Unicode MS" w:hAnsi="Times New Roman" w:cs="Times New Roman"/>
          <w:sz w:val="24"/>
          <w:szCs w:val="24"/>
        </w:rPr>
        <w:t xml:space="preserve"> are authorized or required by law or other governmental action to close.</w:t>
      </w:r>
    </w:p>
    <w:p w14:paraId="4ACB820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7C49179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Buy-In</w:t>
      </w:r>
      <w:r w:rsidRPr="000220C9">
        <w:rPr>
          <w:rFonts w:ascii="Times New Roman" w:eastAsia="Arial Unicode MS" w:hAnsi="Times New Roman" w:cs="Times New Roman"/>
          <w:sz w:val="24"/>
          <w:szCs w:val="24"/>
        </w:rPr>
        <w:t>” shall have the meaning set forth in Section 6(c)(iv).</w:t>
      </w:r>
    </w:p>
    <w:p w14:paraId="1B1A16A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4"/>
        </w:rPr>
      </w:pPr>
    </w:p>
    <w:p w14:paraId="52E2E93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u w:val="single"/>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Closing</w:t>
      </w:r>
      <w:r w:rsidRPr="000220C9">
        <w:rPr>
          <w:rFonts w:ascii="Times New Roman" w:eastAsia="Arial Unicode MS" w:hAnsi="Times New Roman" w:cs="Times New Roman"/>
          <w:sz w:val="24"/>
          <w:szCs w:val="24"/>
        </w:rPr>
        <w:t>” means the closing of the purchase and sale of the Securities pursuant to Section 2.1 of the Purchase Agreement.</w:t>
      </w:r>
    </w:p>
    <w:p w14:paraId="6618DA4F"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627BFCE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Closing Date</w:t>
      </w:r>
      <w:r w:rsidRPr="000220C9">
        <w:rPr>
          <w:rFonts w:ascii="Times New Roman" w:eastAsia="Arial Unicode MS" w:hAnsi="Times New Roman" w:cs="Times New Roman"/>
          <w:sz w:val="24"/>
          <w:szCs w:val="24"/>
        </w:rPr>
        <w:t>” means the Trading Day on which all of the Transaction Documents have been executed and delivered by the applicable parties thereto and all conditions precedent to (i) each Holder’s obligations to pay the Subscription Amount and (ii) the Corporation’s obligations to deliver the Securities have been satisfied or waived.</w:t>
      </w:r>
    </w:p>
    <w:p w14:paraId="49A26C4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7720E6B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Commission</w:t>
      </w:r>
      <w:r w:rsidRPr="000220C9">
        <w:rPr>
          <w:rFonts w:ascii="Times New Roman" w:eastAsia="Arial Unicode MS" w:hAnsi="Times New Roman" w:cs="Times New Roman"/>
          <w:sz w:val="24"/>
          <w:szCs w:val="24"/>
        </w:rPr>
        <w:t>” means the United States Securities and Exchange Commission.</w:t>
      </w:r>
    </w:p>
    <w:p w14:paraId="4440BFA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0305E94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Common Stock</w:t>
      </w:r>
      <w:r w:rsidRPr="000220C9">
        <w:rPr>
          <w:rFonts w:ascii="Times New Roman" w:eastAsia="Arial Unicode MS" w:hAnsi="Times New Roman" w:cs="Times New Roman"/>
          <w:sz w:val="24"/>
          <w:szCs w:val="24"/>
        </w:rPr>
        <w:t xml:space="preserve">” means the Corporation’s common stock, par value $0.001 per share, and stock of </w:t>
      </w:r>
      <w:r w:rsidRPr="000220C9">
        <w:rPr>
          <w:rFonts w:ascii="Times New Roman" w:eastAsia="Arial Unicode MS" w:hAnsi="Times New Roman" w:cs="Arial Unicode MS"/>
          <w:sz w:val="24"/>
          <w:szCs w:val="20"/>
        </w:rPr>
        <w:t>any other class of securities into which such securities may hereafter be reclassified or changed</w:t>
      </w:r>
      <w:r w:rsidRPr="000220C9">
        <w:rPr>
          <w:rFonts w:ascii="Times New Roman" w:eastAsia="Arial Unicode MS" w:hAnsi="Times New Roman" w:cs="Times New Roman"/>
          <w:sz w:val="24"/>
          <w:szCs w:val="24"/>
        </w:rPr>
        <w:t>.</w:t>
      </w:r>
    </w:p>
    <w:p w14:paraId="14D205D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58367E1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Common Stock Equivalents</w:t>
      </w:r>
      <w:r w:rsidRPr="000220C9">
        <w:rPr>
          <w:rFonts w:ascii="Times New Roman" w:eastAsia="Arial Unicode MS" w:hAnsi="Times New Roman" w:cs="Times New Roman"/>
          <w:sz w:val="24"/>
          <w:szCs w:val="24"/>
        </w:rPr>
        <w:t>” means any securities of the Corporation or the Subsidiaries which would entitle the holder thereof to acquire at any time Common Stock, including, without limitation, any debt, preferred stock, rights, options, warrants or other instrument that is at any time convertible into or exercisable or exchangeable for, or otherwise entitles the holder thereof to receive, Common Stock.</w:t>
      </w:r>
    </w:p>
    <w:p w14:paraId="3D9034A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60411E5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Conversion Amount</w:t>
      </w:r>
      <w:r w:rsidRPr="000220C9">
        <w:rPr>
          <w:rFonts w:ascii="Times New Roman" w:eastAsia="Arial Unicode MS" w:hAnsi="Times New Roman" w:cs="Times New Roman"/>
          <w:sz w:val="24"/>
          <w:szCs w:val="24"/>
        </w:rPr>
        <w:t>” means the sum of the Stated Value at issue.</w:t>
      </w:r>
    </w:p>
    <w:p w14:paraId="3D3605D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5C8AC3D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Conversion Date</w:t>
      </w:r>
      <w:r w:rsidRPr="000220C9">
        <w:rPr>
          <w:rFonts w:ascii="Times New Roman" w:eastAsia="Arial Unicode MS" w:hAnsi="Times New Roman" w:cs="Times New Roman"/>
          <w:sz w:val="24"/>
          <w:szCs w:val="24"/>
        </w:rPr>
        <w:t>” shall have the meaning set forth in Section 6(a).</w:t>
      </w:r>
    </w:p>
    <w:p w14:paraId="5288454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50D5BE4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Conversion Price</w:t>
      </w:r>
      <w:r w:rsidRPr="000220C9">
        <w:rPr>
          <w:rFonts w:ascii="Times New Roman" w:eastAsia="Arial Unicode MS" w:hAnsi="Times New Roman" w:cs="Times New Roman"/>
          <w:sz w:val="24"/>
          <w:szCs w:val="24"/>
        </w:rPr>
        <w:t xml:space="preserve">” shall have the meaning set forth in Section 6(b). </w:t>
      </w:r>
    </w:p>
    <w:p w14:paraId="32F0B62E"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5789D22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Conversion Shares</w:t>
      </w:r>
      <w:r w:rsidRPr="000220C9">
        <w:rPr>
          <w:rFonts w:ascii="Times New Roman" w:eastAsia="Arial Unicode MS" w:hAnsi="Times New Roman" w:cs="Times New Roman"/>
          <w:sz w:val="24"/>
          <w:szCs w:val="24"/>
        </w:rPr>
        <w:t>” means, collectively, the shares of Common Stock issuable upon conversion of the shares of Preferred Stock in accordance with the terms hereof.</w:t>
      </w:r>
    </w:p>
    <w:p w14:paraId="5D4F50DF"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4"/>
        </w:rPr>
      </w:pPr>
    </w:p>
    <w:p w14:paraId="46DE51C7" w14:textId="77777777" w:rsidR="000220C9" w:rsidRPr="000220C9" w:rsidRDefault="000220C9" w:rsidP="000220C9">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Exchange Act</w:t>
      </w:r>
      <w:r w:rsidRPr="000220C9">
        <w:rPr>
          <w:rFonts w:ascii="Times New Roman" w:eastAsia="Times New Roman" w:hAnsi="Times New Roman" w:cs="Times New Roman"/>
          <w:sz w:val="24"/>
          <w:szCs w:val="24"/>
        </w:rPr>
        <w:t>” means the Securities Exchange Act of 1934, as amended, and the rules and regulations promulgated thereunder.</w:t>
      </w:r>
    </w:p>
    <w:p w14:paraId="59F4262B" w14:textId="77777777" w:rsidR="000220C9" w:rsidRPr="000220C9" w:rsidRDefault="000220C9" w:rsidP="000220C9">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720"/>
        <w:jc w:val="both"/>
        <w:rPr>
          <w:rFonts w:ascii="Times New Roman" w:eastAsia="Times New Roman" w:hAnsi="Times New Roman" w:cs="Times New Roman"/>
          <w:sz w:val="24"/>
          <w:szCs w:val="24"/>
        </w:rPr>
      </w:pPr>
    </w:p>
    <w:p w14:paraId="06692886" w14:textId="77777777" w:rsidR="000220C9" w:rsidRPr="000220C9" w:rsidRDefault="000220C9" w:rsidP="000220C9">
      <w:pPr>
        <w:widowControl w:val="0"/>
        <w:tabs>
          <w:tab w:val="left" w:pos="720"/>
        </w:tabs>
        <w:autoSpaceDE w:val="0"/>
        <w:autoSpaceDN w:val="0"/>
        <w:spacing w:after="240"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Exempt Issuance</w:t>
      </w:r>
      <w:r w:rsidRPr="000220C9">
        <w:rPr>
          <w:rFonts w:ascii="Times New Roman" w:eastAsia="Times New Roman" w:hAnsi="Times New Roman" w:cs="Times New Roman"/>
          <w:sz w:val="24"/>
          <w:szCs w:val="24"/>
        </w:rPr>
        <w:t>” means the issuance of (a) shares of Common Stock or options to employees, independent contractors, officers or directors of the Corporation (provided, however, that issuances to independent contractors shall not exceed 250,000 shares (subject to adjustment for stock splits, recapitalizations and the like) in any 12 month period) pursuant to any employment agreement, any stock or option plan approved or  adopted for such purpose, by a majority of the non-employee members of the Board of Directors or a majority of the members of a committee of non-employee directors established for such purpose, (b) securities upon the exercise or exchange of or conversion of any Securities issued hereunder and/or other securities exercisable or exchangeable for or convertible into shares of Common Stock issued and outstanding on the date of the Purchase Agreement, provided that such securities have not been amended (other than pursuant to their existing terms) since the date of this Agreement to increase the number of such securities or to decrease the exercise price, exchange price or conversion price of such securities and (c) securities issued pursuant to acquisitions or strategic transactions approved by a majority of the disinterested directors of the Corporation, provided that any such issuance shall only be to a Person (or to the equityholders of a Person) which is, itself or through its subsidiaries, an operating company or an owner of an asset in a business synergistic with the business of the Corporation and shall provide to the Corporation additional benefits in addition to the investment of funds, but shall not include a transaction in which the Corporation is issuing securities primarily for the purpose of raising capital or to an entity whose primary business is investing in securities.</w:t>
      </w:r>
    </w:p>
    <w:p w14:paraId="0B445B8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Fundamental Transaction</w:t>
      </w:r>
      <w:r w:rsidRPr="000220C9">
        <w:rPr>
          <w:rFonts w:ascii="Times New Roman" w:eastAsia="Arial Unicode MS" w:hAnsi="Times New Roman" w:cs="Times New Roman"/>
          <w:sz w:val="24"/>
          <w:szCs w:val="24"/>
        </w:rPr>
        <w:t>” shall have the meaning set forth in Section 7(e).</w:t>
      </w:r>
    </w:p>
    <w:p w14:paraId="5878CC8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2D4BE3A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GAAP</w:t>
      </w:r>
      <w:r w:rsidRPr="000220C9">
        <w:rPr>
          <w:rFonts w:ascii="Times New Roman" w:eastAsia="Arial Unicode MS" w:hAnsi="Times New Roman" w:cs="Times New Roman"/>
          <w:sz w:val="24"/>
          <w:szCs w:val="24"/>
        </w:rPr>
        <w:t xml:space="preserve">” means </w:t>
      </w:r>
      <w:smartTag w:uri="urn:schemas-microsoft-com:office:smarttags" w:element="PostalCode">
        <w:smartTag w:uri="urn:schemas-microsoft-com:office:smarttags" w:element="City">
          <w:smartTag w:uri="urn:schemas:contacts" w:element="Sn">
            <w:r w:rsidRPr="000220C9">
              <w:rPr>
                <w:rFonts w:ascii="Times New Roman" w:eastAsia="Arial Unicode MS" w:hAnsi="Times New Roman" w:cs="Times New Roman"/>
                <w:sz w:val="24"/>
                <w:szCs w:val="24"/>
              </w:rPr>
              <w:t>United States</w:t>
            </w:r>
          </w:smartTag>
        </w:smartTag>
      </w:smartTag>
      <w:r w:rsidRPr="000220C9">
        <w:rPr>
          <w:rFonts w:ascii="Times New Roman" w:eastAsia="Arial Unicode MS" w:hAnsi="Times New Roman" w:cs="Times New Roman"/>
          <w:sz w:val="24"/>
          <w:szCs w:val="24"/>
        </w:rPr>
        <w:t xml:space="preserve"> generally accepted accounting principles.</w:t>
      </w:r>
    </w:p>
    <w:p w14:paraId="5369AB33"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17D9B77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Holder</w:t>
      </w:r>
      <w:r w:rsidRPr="000220C9">
        <w:rPr>
          <w:rFonts w:ascii="Times New Roman" w:eastAsia="Arial Unicode MS" w:hAnsi="Times New Roman" w:cs="Times New Roman"/>
          <w:sz w:val="24"/>
          <w:szCs w:val="24"/>
        </w:rPr>
        <w:t>” shall have the meaning given such term in Section 2.</w:t>
      </w:r>
    </w:p>
    <w:p w14:paraId="165F43D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5FB973A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Liquidation</w:t>
      </w:r>
      <w:r w:rsidRPr="000220C9">
        <w:rPr>
          <w:rFonts w:ascii="Times New Roman" w:eastAsia="Arial Unicode MS" w:hAnsi="Times New Roman" w:cs="Times New Roman"/>
          <w:sz w:val="24"/>
          <w:szCs w:val="24"/>
        </w:rPr>
        <w:t>” shall have the meaning set forth in Section 5.</w:t>
      </w:r>
    </w:p>
    <w:p w14:paraId="6895C4FF"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54B35ED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smartTag w:uri="urn:schemas-microsoft-com:office:smarttags" w:element="PostalCode">
        <w:smartTag w:uri="urn:schemas-microsoft-com:office:smarttags" w:element="State">
          <w:r w:rsidRPr="000220C9">
            <w:rPr>
              <w:rFonts w:ascii="Times New Roman" w:eastAsia="Arial Unicode MS" w:hAnsi="Times New Roman" w:cs="Times New Roman"/>
              <w:sz w:val="24"/>
              <w:szCs w:val="24"/>
              <w:u w:val="single"/>
            </w:rPr>
            <w:t>New York</w:t>
          </w:r>
        </w:smartTag>
      </w:smartTag>
      <w:r w:rsidRPr="000220C9">
        <w:rPr>
          <w:rFonts w:ascii="Times New Roman" w:eastAsia="Arial Unicode MS" w:hAnsi="Times New Roman" w:cs="Times New Roman"/>
          <w:sz w:val="24"/>
          <w:szCs w:val="24"/>
          <w:u w:val="single"/>
        </w:rPr>
        <w:t xml:space="preserve"> Courts</w:t>
      </w:r>
      <w:r w:rsidRPr="000220C9">
        <w:rPr>
          <w:rFonts w:ascii="Times New Roman" w:eastAsia="Arial Unicode MS" w:hAnsi="Times New Roman" w:cs="Times New Roman"/>
          <w:sz w:val="24"/>
          <w:szCs w:val="24"/>
        </w:rPr>
        <w:t>” shall have the meaning set forth in Section 11(d).</w:t>
      </w:r>
    </w:p>
    <w:p w14:paraId="004AA07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49FAFC2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Notice of Conversion</w:t>
      </w:r>
      <w:r w:rsidRPr="000220C9">
        <w:rPr>
          <w:rFonts w:ascii="Times New Roman" w:eastAsia="Arial Unicode MS" w:hAnsi="Times New Roman" w:cs="Times New Roman"/>
          <w:sz w:val="24"/>
          <w:szCs w:val="24"/>
        </w:rPr>
        <w:t>” shall have the meaning set forth in Section 6(a).</w:t>
      </w:r>
    </w:p>
    <w:p w14:paraId="3CA9295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4"/>
        </w:rPr>
      </w:pPr>
    </w:p>
    <w:p w14:paraId="40A47C93"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Original Issue Date</w:t>
      </w:r>
      <w:r w:rsidRPr="000220C9">
        <w:rPr>
          <w:rFonts w:ascii="Times New Roman" w:eastAsia="Arial Unicode MS" w:hAnsi="Times New Roman" w:cs="Times New Roman"/>
          <w:sz w:val="24"/>
          <w:szCs w:val="24"/>
        </w:rPr>
        <w:t>” means the date of the first issuance of any shares of the Preferred Stock regardless of the number of transfers of any particular shares of Preferred Stock and regardless of the number of certificates which may be issued to evidence such Preferred Stock.</w:t>
      </w:r>
    </w:p>
    <w:p w14:paraId="014BD831" w14:textId="77777777" w:rsidR="000220C9" w:rsidRPr="000220C9" w:rsidRDefault="000220C9" w:rsidP="000220C9">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eastAsia="Times New Roman" w:hAnsi="Times New Roman" w:cs="Times New Roman"/>
          <w:sz w:val="24"/>
          <w:szCs w:val="24"/>
        </w:rPr>
      </w:pPr>
    </w:p>
    <w:p w14:paraId="55B17989" w14:textId="77777777" w:rsidR="000220C9" w:rsidRPr="000220C9" w:rsidRDefault="000220C9" w:rsidP="000220C9">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Person</w:t>
      </w:r>
      <w:r w:rsidRPr="000220C9">
        <w:rPr>
          <w:rFonts w:ascii="Times New Roman" w:eastAsia="Times New Roman" w:hAnsi="Times New Roman" w:cs="Times New Roman"/>
          <w:sz w:val="24"/>
          <w:szCs w:val="24"/>
        </w:rPr>
        <w:t>” means an individual or corporation, partnership, trust, incorporated or unincorporated association, joint venture, limited liability company, joint stock company, government (or an agency or subdivision thereof) or other entity of any kind.</w:t>
      </w:r>
    </w:p>
    <w:p w14:paraId="14905D4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 xml:space="preserve"> </w:t>
      </w:r>
    </w:p>
    <w:p w14:paraId="0157504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Preferred Stock</w:t>
      </w:r>
      <w:r w:rsidRPr="000220C9">
        <w:rPr>
          <w:rFonts w:ascii="Times New Roman" w:eastAsia="Arial Unicode MS" w:hAnsi="Times New Roman" w:cs="Times New Roman"/>
          <w:sz w:val="24"/>
          <w:szCs w:val="24"/>
        </w:rPr>
        <w:t>” shall have the meaning set forth in Section 2.</w:t>
      </w:r>
    </w:p>
    <w:p w14:paraId="0DB055D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40D9F7F7"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Purchase Agreement</w:t>
      </w:r>
      <w:r w:rsidRPr="000220C9">
        <w:rPr>
          <w:rFonts w:ascii="Times New Roman" w:eastAsia="Arial Unicode MS" w:hAnsi="Times New Roman" w:cs="Times New Roman"/>
          <w:sz w:val="24"/>
          <w:szCs w:val="24"/>
        </w:rPr>
        <w:t>” means the Securities Purchase Agreement, dated as of January 24, 2020, among the Corporation and the original Holders, as amended, modified or supplemented from time to time in accordance with its terms.</w:t>
      </w:r>
    </w:p>
    <w:p w14:paraId="050AA26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0405E9BF"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Rule 144</w:t>
      </w:r>
      <w:r w:rsidRPr="000220C9">
        <w:rPr>
          <w:rFonts w:ascii="Times New Roman" w:eastAsia="Arial Unicode MS" w:hAnsi="Times New Roman" w:cs="Times New Roman"/>
          <w:sz w:val="24"/>
          <w:szCs w:val="24"/>
        </w:rPr>
        <w:t>” means Rule 144 promulgated by the Commission pursuant to the Securities Act, as such Rule may be amended from time to time, or any similar rule or regulation hereafter adopted by the Commission having substantially the same effect as such Rule.</w:t>
      </w:r>
    </w:p>
    <w:p w14:paraId="71E4F61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77C0AE0F" w14:textId="77777777" w:rsidR="000220C9" w:rsidRPr="000220C9" w:rsidRDefault="000220C9" w:rsidP="000220C9">
      <w:pPr>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Rule 424</w:t>
      </w:r>
      <w:r w:rsidRPr="000220C9">
        <w:rPr>
          <w:rFonts w:ascii="Times New Roman" w:eastAsia="Times New Roman" w:hAnsi="Times New Roman" w:cs="Times New Roman"/>
          <w:sz w:val="24"/>
          <w:szCs w:val="24"/>
        </w:rPr>
        <w:t>” means Rule 424 promulgated by the Commission pursuant to the Securities Act, as such Rule may be amended or interpreted from time to time, or any similar rule or regulation hereafter adopted by the Commission having substantially the same purpose and effect as such Rule.</w:t>
      </w:r>
    </w:p>
    <w:p w14:paraId="35E2652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494FF5DE"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Securities</w:t>
      </w:r>
      <w:r w:rsidRPr="000220C9">
        <w:rPr>
          <w:rFonts w:ascii="Times New Roman" w:eastAsia="Arial Unicode MS" w:hAnsi="Times New Roman" w:cs="Times New Roman"/>
          <w:sz w:val="24"/>
          <w:szCs w:val="24"/>
        </w:rPr>
        <w:t>” means the Preferred Stock and the Underlying Shares.</w:t>
      </w:r>
    </w:p>
    <w:p w14:paraId="1B9817E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34DA7D2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Securities Act</w:t>
      </w:r>
      <w:r w:rsidRPr="000220C9">
        <w:rPr>
          <w:rFonts w:ascii="Times New Roman" w:eastAsia="Arial Unicode MS" w:hAnsi="Times New Roman" w:cs="Times New Roman"/>
          <w:sz w:val="24"/>
          <w:szCs w:val="24"/>
        </w:rPr>
        <w:t>” means the Securities Act of 1933, as amended, and the rules and regulations promulgated thereunder.</w:t>
      </w:r>
    </w:p>
    <w:p w14:paraId="3CFFC81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3BAADC9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935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Set Price</w:t>
      </w:r>
      <w:r w:rsidRPr="000220C9">
        <w:rPr>
          <w:rFonts w:ascii="Times New Roman" w:eastAsia="Times New Roman" w:hAnsi="Times New Roman" w:cs="Times New Roman"/>
          <w:sz w:val="24"/>
          <w:szCs w:val="24"/>
        </w:rPr>
        <w:t>” shall have the meaning set forth in Section 6 (b).</w:t>
      </w:r>
    </w:p>
    <w:p w14:paraId="24DC567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33EE822E"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Share Delivery Date</w:t>
      </w:r>
      <w:r w:rsidRPr="000220C9">
        <w:rPr>
          <w:rFonts w:ascii="Times New Roman" w:eastAsia="Arial Unicode MS" w:hAnsi="Times New Roman" w:cs="Times New Roman"/>
          <w:sz w:val="24"/>
          <w:szCs w:val="24"/>
        </w:rPr>
        <w:t>” shall have the meaning set forth in Section 6(c).</w:t>
      </w:r>
    </w:p>
    <w:p w14:paraId="6004DBD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35731C6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Stated Value</w:t>
      </w:r>
      <w:r w:rsidRPr="000220C9">
        <w:rPr>
          <w:rFonts w:ascii="Times New Roman" w:eastAsia="Arial Unicode MS" w:hAnsi="Times New Roman" w:cs="Times New Roman"/>
          <w:sz w:val="24"/>
          <w:szCs w:val="24"/>
        </w:rPr>
        <w:t>” shall have the meaning set forth in Section 2, as the same may be increased pursuant to Section 3.</w:t>
      </w:r>
    </w:p>
    <w:p w14:paraId="1C16607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217F40B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Subscription Amount</w:t>
      </w:r>
      <w:r w:rsidRPr="000220C9">
        <w:rPr>
          <w:rFonts w:ascii="Times New Roman" w:eastAsia="Arial Unicode MS" w:hAnsi="Times New Roman" w:cs="Times New Roman"/>
          <w:sz w:val="24"/>
          <w:szCs w:val="24"/>
        </w:rPr>
        <w:t xml:space="preserve">” shall mean, </w:t>
      </w:r>
      <w:r w:rsidRPr="000220C9">
        <w:rPr>
          <w:rFonts w:ascii="Times New Roman" w:eastAsia="Arial Unicode MS" w:hAnsi="Times New Roman" w:cs="Times New Roman"/>
          <w:sz w:val="24"/>
          <w:szCs w:val="24"/>
          <w:lang w:val="en-GB"/>
        </w:rPr>
        <w:t>as to each Holder, the aggregate amount to be paid for the Preferred Stock purchased pursuant to the Purchase Agreement as specified below such Holder’s name on the signature page of the Purchase Agreement and next to the heading “Subscription Amount,” in United States dollars and in immediately available funds.</w:t>
      </w:r>
    </w:p>
    <w:p w14:paraId="29E1BE7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5455825F" w14:textId="77777777" w:rsidR="000220C9" w:rsidRPr="000220C9" w:rsidRDefault="000220C9" w:rsidP="000220C9">
      <w:pPr>
        <w:spacing w:after="240"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Subsidiary</w:t>
      </w:r>
      <w:r w:rsidRPr="000220C9">
        <w:rPr>
          <w:rFonts w:ascii="Times New Roman" w:eastAsia="Times New Roman" w:hAnsi="Times New Roman" w:cs="Times New Roman"/>
          <w:sz w:val="24"/>
          <w:szCs w:val="24"/>
        </w:rPr>
        <w:t xml:space="preserve">” means any subsidiary of the Corporation as set forth on </w:t>
      </w:r>
      <w:r w:rsidRPr="000220C9">
        <w:rPr>
          <w:rFonts w:ascii="Times New Roman" w:eastAsia="Times New Roman" w:hAnsi="Times New Roman" w:cs="Times New Roman"/>
          <w:sz w:val="24"/>
          <w:szCs w:val="24"/>
          <w:u w:val="single"/>
        </w:rPr>
        <w:t>Schedule 3.1(a)</w:t>
      </w:r>
      <w:r w:rsidRPr="000220C9">
        <w:rPr>
          <w:rFonts w:ascii="Times New Roman" w:eastAsia="Times New Roman" w:hAnsi="Times New Roman" w:cs="Times New Roman"/>
          <w:sz w:val="24"/>
          <w:szCs w:val="24"/>
        </w:rPr>
        <w:t xml:space="preserve"> of the Purchase Agreement and shall, where applicable, also include any direct or indirect subsidiary of the Corporation formed or acquired after the date of the Purchase Agreement.</w:t>
      </w:r>
    </w:p>
    <w:p w14:paraId="6F7762D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Successor Entity</w:t>
      </w:r>
      <w:r w:rsidRPr="000220C9">
        <w:rPr>
          <w:rFonts w:ascii="Times New Roman" w:eastAsia="Arial Unicode MS" w:hAnsi="Times New Roman" w:cs="Times New Roman"/>
          <w:sz w:val="24"/>
          <w:szCs w:val="24"/>
        </w:rPr>
        <w:t xml:space="preserve">” shall have the meaning set forth in Section 7(e). </w:t>
      </w:r>
    </w:p>
    <w:p w14:paraId="52185E6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Arial Unicode MS" w:eastAsia="Arial Unicode MS" w:hAnsi="Arial Unicode MS" w:cs="Arial Unicode MS"/>
          <w:sz w:val="20"/>
          <w:szCs w:val="20"/>
        </w:rPr>
      </w:pPr>
    </w:p>
    <w:p w14:paraId="0BEB409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Trading Day</w:t>
      </w:r>
      <w:r w:rsidRPr="000220C9">
        <w:rPr>
          <w:rFonts w:ascii="Times New Roman" w:eastAsia="Arial Unicode MS" w:hAnsi="Times New Roman" w:cs="Times New Roman"/>
          <w:sz w:val="24"/>
          <w:szCs w:val="24"/>
        </w:rPr>
        <w:t>” means a day on which the principal Trading Market is open for business.</w:t>
      </w:r>
    </w:p>
    <w:p w14:paraId="5B1A5F5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1DC7543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Trading Market</w:t>
      </w:r>
      <w:r w:rsidRPr="000220C9">
        <w:rPr>
          <w:rFonts w:ascii="Times New Roman" w:eastAsia="Arial Unicode MS" w:hAnsi="Times New Roman" w:cs="Times New Roman"/>
          <w:sz w:val="24"/>
          <w:szCs w:val="24"/>
        </w:rPr>
        <w:t xml:space="preserve">” means any of the following markets or exchanges on which the Common Stock is listed or quoted for trading on the date in question: the NYSE </w:t>
      </w:r>
      <w:r w:rsidRPr="000220C9">
        <w:rPr>
          <w:rFonts w:ascii="Times New Roman" w:eastAsia="Arial Unicode MS" w:hAnsi="Times New Roman" w:cs="Arial Unicode MS"/>
          <w:sz w:val="24"/>
          <w:szCs w:val="20"/>
        </w:rPr>
        <w:t>American</w:t>
      </w:r>
      <w:r w:rsidRPr="000220C9">
        <w:rPr>
          <w:rFonts w:ascii="Times New Roman" w:eastAsia="Arial Unicode MS" w:hAnsi="Times New Roman" w:cs="Times New Roman"/>
          <w:sz w:val="24"/>
          <w:szCs w:val="24"/>
        </w:rPr>
        <w:t>, the Nasdaq Capital Market, the Nasdaq Global Market, the Nasdaq Global Select Market, the New York Stock Exchange, the OTCQB, the OTCQX (or any successors to any of the foregoing), or the Pink Open Market.</w:t>
      </w:r>
    </w:p>
    <w:p w14:paraId="02F64E6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3E2B3E8E" w14:textId="77777777" w:rsidR="000220C9" w:rsidRPr="000220C9" w:rsidRDefault="000220C9" w:rsidP="000220C9">
      <w:pPr>
        <w:spacing w:after="240"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Transaction Documents</w:t>
      </w:r>
      <w:r w:rsidRPr="000220C9">
        <w:rPr>
          <w:rFonts w:ascii="Times New Roman" w:eastAsia="Times New Roman" w:hAnsi="Times New Roman" w:cs="Times New Roman"/>
          <w:sz w:val="24"/>
          <w:szCs w:val="24"/>
        </w:rPr>
        <w:t>” means this Certificate of Designation, the Purchase Agreement, all exhibits and schedules thereto and hereto and any other documents or agreements executed in connection with the transactions contemplated pursuant to the Purchase Agreement.</w:t>
      </w:r>
    </w:p>
    <w:p w14:paraId="1C0BA5B5" w14:textId="77777777" w:rsidR="000220C9" w:rsidRPr="000220C9" w:rsidRDefault="000220C9" w:rsidP="000220C9">
      <w:pPr>
        <w:spacing w:after="240" w:line="240" w:lineRule="auto"/>
        <w:ind w:left="720" w:firstLine="720"/>
        <w:jc w:val="both"/>
        <w:rPr>
          <w:rFonts w:ascii="Times New Roman" w:eastAsia="Times New Roman" w:hAnsi="Times New Roman" w:cs="Times New Roman"/>
          <w:sz w:val="28"/>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Transfer Agent</w:t>
      </w:r>
      <w:r w:rsidRPr="000220C9">
        <w:rPr>
          <w:rFonts w:ascii="Times New Roman" w:eastAsia="Times New Roman" w:hAnsi="Times New Roman" w:cs="Times New Roman"/>
          <w:sz w:val="24"/>
          <w:szCs w:val="24"/>
        </w:rPr>
        <w:t>” means American Stock Transfer &amp; Trust Company, LLC, the current transfer agent of the Corporation, with a mailing address of 6201 15</w:t>
      </w:r>
      <w:r w:rsidRPr="000220C9">
        <w:rPr>
          <w:rFonts w:ascii="Times New Roman" w:eastAsia="Times New Roman" w:hAnsi="Times New Roman" w:cs="Times New Roman"/>
          <w:sz w:val="24"/>
          <w:szCs w:val="24"/>
          <w:vertAlign w:val="superscript"/>
        </w:rPr>
        <w:t>th</w:t>
      </w:r>
      <w:r w:rsidRPr="000220C9">
        <w:rPr>
          <w:rFonts w:ascii="Times New Roman" w:eastAsia="Times New Roman" w:hAnsi="Times New Roman" w:cs="Times New Roman"/>
          <w:sz w:val="24"/>
          <w:szCs w:val="24"/>
        </w:rPr>
        <w:t xml:space="preserve"> Avenue, Brooklyn, NY  11219 and a facsimile number of 718-921-8337, and any successor transfer agent of the Corporation.</w:t>
      </w:r>
    </w:p>
    <w:p w14:paraId="05E0CC40" w14:textId="77777777" w:rsidR="000220C9" w:rsidRPr="000220C9" w:rsidRDefault="000220C9" w:rsidP="000220C9">
      <w:pPr>
        <w:spacing w:after="240"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w:t>
      </w:r>
      <w:r w:rsidRPr="000220C9">
        <w:rPr>
          <w:rFonts w:ascii="Times New Roman" w:eastAsia="Times New Roman" w:hAnsi="Times New Roman" w:cs="Times New Roman"/>
          <w:sz w:val="24"/>
          <w:szCs w:val="24"/>
          <w:u w:val="single"/>
        </w:rPr>
        <w:t>Underlying Shares</w:t>
      </w:r>
      <w:r w:rsidRPr="000220C9">
        <w:rPr>
          <w:rFonts w:ascii="Times New Roman" w:eastAsia="Times New Roman" w:hAnsi="Times New Roman" w:cs="Times New Roman"/>
          <w:sz w:val="24"/>
          <w:szCs w:val="24"/>
        </w:rPr>
        <w:t>” means the shares of Common Stock issued and issuable upon conversion of the Preferred Stock.</w:t>
      </w:r>
    </w:p>
    <w:p w14:paraId="1C086F4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u w:val="single"/>
        </w:rPr>
        <w:t>VWAP</w:t>
      </w:r>
      <w:r w:rsidRPr="000220C9">
        <w:rPr>
          <w:rFonts w:ascii="Times New Roman" w:eastAsia="Arial Unicode MS" w:hAnsi="Times New Roman" w:cs="Times New Roman"/>
          <w:sz w:val="24"/>
          <w:szCs w:val="24"/>
        </w:rPr>
        <w:t>”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L.P. (based on a Trading Day from 9:30 a.m. (New York City time) to 4:02 p.m. (New York City time)), (b)  if OTCQB or OTCQX is not a Trading Market, the volume weighted average price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Purchasers of a majority in interest of the Securities then outstanding and reasonably acceptable to the Corporation, the fees and expenses of which shall be paid by the Corporation.</w:t>
      </w:r>
    </w:p>
    <w:p w14:paraId="0AA1708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4"/>
        </w:rPr>
      </w:pPr>
    </w:p>
    <w:p w14:paraId="6E65AE72"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u w:val="single"/>
        </w:rPr>
        <w:t>Section 2</w:t>
      </w:r>
      <w:r w:rsidRPr="000220C9">
        <w:rPr>
          <w:rFonts w:ascii="Times New Roman" w:eastAsia="Arial Unicode MS" w:hAnsi="Times New Roman" w:cs="Times New Roman"/>
          <w:sz w:val="24"/>
          <w:szCs w:val="20"/>
        </w:rPr>
        <w:t xml:space="preserve">. </w:t>
      </w:r>
      <w:r w:rsidRPr="000220C9">
        <w:rPr>
          <w:rFonts w:ascii="Times New Roman" w:eastAsia="Arial Unicode MS" w:hAnsi="Times New Roman" w:cs="Times New Roman"/>
          <w:sz w:val="24"/>
          <w:szCs w:val="20"/>
        </w:rPr>
        <w:tab/>
      </w:r>
      <w:r w:rsidRPr="000220C9">
        <w:rPr>
          <w:rFonts w:ascii="Times New Roman" w:eastAsia="Arial Unicode MS" w:hAnsi="Times New Roman" w:cs="Times New Roman"/>
          <w:sz w:val="24"/>
          <w:szCs w:val="20"/>
          <w:u w:val="single"/>
        </w:rPr>
        <w:t>Designation, Amount and Par Value</w:t>
      </w:r>
      <w:r w:rsidRPr="000220C9">
        <w:rPr>
          <w:rFonts w:ascii="Times New Roman" w:eastAsia="Arial Unicode MS" w:hAnsi="Times New Roman" w:cs="Times New Roman"/>
          <w:sz w:val="24"/>
          <w:szCs w:val="20"/>
        </w:rPr>
        <w:t>. The series of preferred stock shall be designated as its Series J Convertible Preferred Stock (the “</w:t>
      </w:r>
      <w:r w:rsidRPr="000220C9">
        <w:rPr>
          <w:rFonts w:ascii="Times New Roman" w:eastAsia="Arial Unicode MS" w:hAnsi="Times New Roman" w:cs="Times New Roman"/>
          <w:sz w:val="24"/>
          <w:szCs w:val="20"/>
          <w:u w:val="single"/>
        </w:rPr>
        <w:t>Preferred Stock</w:t>
      </w:r>
      <w:r w:rsidRPr="000220C9">
        <w:rPr>
          <w:rFonts w:ascii="Times New Roman" w:eastAsia="Arial Unicode MS" w:hAnsi="Times New Roman" w:cs="Times New Roman"/>
          <w:sz w:val="24"/>
          <w:szCs w:val="20"/>
        </w:rPr>
        <w:t>”) and the number of shares so designated shall be up to 300 (which shall not be subject to increase without the written consent of all of the holders of the Preferred Stock (each, a “</w:t>
      </w:r>
      <w:r w:rsidRPr="000220C9">
        <w:rPr>
          <w:rFonts w:ascii="Times New Roman" w:eastAsia="Arial Unicode MS" w:hAnsi="Times New Roman" w:cs="Times New Roman"/>
          <w:sz w:val="24"/>
          <w:szCs w:val="20"/>
          <w:u w:val="single"/>
        </w:rPr>
        <w:t>Holder</w:t>
      </w:r>
      <w:r w:rsidRPr="000220C9">
        <w:rPr>
          <w:rFonts w:ascii="Times New Roman" w:eastAsia="Arial Unicode MS" w:hAnsi="Times New Roman" w:cs="Times New Roman"/>
          <w:sz w:val="24"/>
          <w:szCs w:val="20"/>
        </w:rPr>
        <w:t>” and collectively, the “</w:t>
      </w:r>
      <w:r w:rsidRPr="000220C9">
        <w:rPr>
          <w:rFonts w:ascii="Times New Roman" w:eastAsia="Arial Unicode MS" w:hAnsi="Times New Roman" w:cs="Times New Roman"/>
          <w:sz w:val="24"/>
          <w:szCs w:val="20"/>
          <w:u w:val="single"/>
        </w:rPr>
        <w:t>Holders</w:t>
      </w:r>
      <w:r w:rsidRPr="000220C9">
        <w:rPr>
          <w:rFonts w:ascii="Times New Roman" w:eastAsia="Arial Unicode MS" w:hAnsi="Times New Roman" w:cs="Times New Roman"/>
          <w:sz w:val="24"/>
          <w:szCs w:val="20"/>
        </w:rPr>
        <w:t>”)). Each share of Preferred Stock shall have a par value of $0.01 per share and a stated value equal to $1,000, subject to increase set forth in Section 3 below (the “</w:t>
      </w:r>
      <w:r w:rsidRPr="000220C9">
        <w:rPr>
          <w:rFonts w:ascii="Times New Roman" w:eastAsia="Arial Unicode MS" w:hAnsi="Times New Roman" w:cs="Times New Roman"/>
          <w:sz w:val="24"/>
          <w:szCs w:val="20"/>
          <w:u w:val="single"/>
        </w:rPr>
        <w:t>Stated Value</w:t>
      </w:r>
      <w:r w:rsidRPr="000220C9">
        <w:rPr>
          <w:rFonts w:ascii="Times New Roman" w:eastAsia="Arial Unicode MS" w:hAnsi="Times New Roman" w:cs="Times New Roman"/>
          <w:sz w:val="24"/>
          <w:szCs w:val="20"/>
        </w:rPr>
        <w:t>”).</w:t>
      </w:r>
    </w:p>
    <w:p w14:paraId="4DE2445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u w:val="single"/>
        </w:rPr>
        <w:t xml:space="preserve"> </w:t>
      </w:r>
    </w:p>
    <w:p w14:paraId="7C64EAC3"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Times New Roman"/>
          <w:sz w:val="24"/>
          <w:szCs w:val="24"/>
          <w:lang w:val="x-none" w:eastAsia="x-none"/>
        </w:rPr>
      </w:pPr>
      <w:r w:rsidRPr="000220C9">
        <w:rPr>
          <w:rFonts w:ascii="Times New Roman" w:eastAsia="Arial Unicode MS" w:hAnsi="Times New Roman" w:cs="Times New Roman"/>
          <w:sz w:val="24"/>
          <w:szCs w:val="20"/>
          <w:u w:val="single"/>
        </w:rPr>
        <w:t>Section 3</w:t>
      </w:r>
      <w:r w:rsidRPr="000220C9">
        <w:rPr>
          <w:rFonts w:ascii="Times New Roman" w:eastAsia="Arial Unicode MS" w:hAnsi="Times New Roman" w:cs="Times New Roman"/>
          <w:sz w:val="24"/>
          <w:szCs w:val="20"/>
        </w:rPr>
        <w:t xml:space="preserve">. </w:t>
      </w:r>
      <w:r w:rsidRPr="000220C9">
        <w:rPr>
          <w:rFonts w:ascii="Times New Roman" w:eastAsia="Arial Unicode MS" w:hAnsi="Times New Roman" w:cs="Times New Roman"/>
          <w:sz w:val="24"/>
          <w:szCs w:val="20"/>
        </w:rPr>
        <w:tab/>
      </w:r>
      <w:r w:rsidRPr="000220C9">
        <w:rPr>
          <w:rFonts w:ascii="Times New Roman" w:eastAsia="Arial Unicode MS" w:hAnsi="Times New Roman" w:cs="Times New Roman"/>
          <w:sz w:val="24"/>
          <w:szCs w:val="24"/>
          <w:u w:val="single"/>
        </w:rPr>
        <w:t>Dividends</w:t>
      </w:r>
      <w:r w:rsidRPr="000220C9">
        <w:rPr>
          <w:rFonts w:ascii="Times New Roman" w:eastAsia="Arial Unicode MS" w:hAnsi="Times New Roman" w:cs="Times New Roman"/>
          <w:sz w:val="24"/>
          <w:szCs w:val="24"/>
        </w:rPr>
        <w:t>.</w:t>
      </w:r>
      <w:r w:rsidRPr="000220C9">
        <w:rPr>
          <w:rFonts w:ascii="Times New Roman" w:eastAsia="Arial Unicode MS" w:hAnsi="Times New Roman" w:cs="Times New Roman"/>
          <w:sz w:val="24"/>
          <w:szCs w:val="24"/>
          <w:lang w:val="x-none" w:eastAsia="x-none"/>
        </w:rPr>
        <w:t xml:space="preserve"> Except for stock dividends or distributions for which adjustments are to be made pursuant to Section 7, Holders shall be entitled to receive, and the Corporation shall pay, dividends on shares of Preferred Stock equal (on an as-if-converted-to-Common-Stock basis) to and in the same form as dividends actually paid on shares of the Common Stock when, as and if such dividends are paid on shares of the Common Stock.  No other dividends shall be paid on shares of Preferred Stock.</w:t>
      </w:r>
    </w:p>
    <w:p w14:paraId="468F3247" w14:textId="77777777" w:rsidR="000220C9" w:rsidRPr="000220C9" w:rsidRDefault="000220C9" w:rsidP="000220C9">
      <w:pPr>
        <w:tabs>
          <w:tab w:val="left" w:pos="-1440"/>
          <w:tab w:val="left" w:pos="-720"/>
          <w:tab w:val="left" w:pos="0"/>
          <w:tab w:val="left" w:pos="720"/>
          <w:tab w:val="left" w:pos="1440"/>
          <w:tab w:val="left" w:pos="2160"/>
          <w:tab w:val="left" w:pos="2880"/>
          <w:tab w:val="left" w:pos="5040"/>
        </w:tabs>
        <w:autoSpaceDE w:val="0"/>
        <w:autoSpaceDN w:val="0"/>
        <w:adjustRightInd w:val="0"/>
        <w:spacing w:line="240" w:lineRule="auto"/>
        <w:jc w:val="both"/>
        <w:rPr>
          <w:rFonts w:ascii="Times New Roman" w:eastAsia="Times New Roman" w:hAnsi="Times New Roman" w:cs="Times New Roman"/>
          <w:sz w:val="24"/>
          <w:szCs w:val="24"/>
        </w:rPr>
      </w:pPr>
    </w:p>
    <w:p w14:paraId="7E8895F2"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u w:val="single"/>
        </w:rPr>
        <w:t>Section 4</w:t>
      </w:r>
      <w:r w:rsidRPr="000220C9">
        <w:rPr>
          <w:rFonts w:ascii="Times New Roman" w:eastAsia="Arial Unicode MS" w:hAnsi="Times New Roman" w:cs="Times New Roman"/>
          <w:sz w:val="24"/>
          <w:szCs w:val="20"/>
        </w:rPr>
        <w:t xml:space="preserve">. </w:t>
      </w:r>
      <w:r w:rsidRPr="000220C9">
        <w:rPr>
          <w:rFonts w:ascii="Times New Roman" w:eastAsia="Arial Unicode MS" w:hAnsi="Times New Roman" w:cs="Times New Roman"/>
          <w:sz w:val="24"/>
          <w:szCs w:val="20"/>
        </w:rPr>
        <w:tab/>
      </w:r>
      <w:r w:rsidRPr="000220C9">
        <w:rPr>
          <w:rFonts w:ascii="Times New Roman" w:eastAsia="Arial Unicode MS" w:hAnsi="Times New Roman" w:cs="Times New Roman"/>
          <w:sz w:val="24"/>
          <w:szCs w:val="20"/>
          <w:u w:val="single"/>
        </w:rPr>
        <w:t>Voting Rights</w:t>
      </w:r>
      <w:r w:rsidRPr="000220C9">
        <w:rPr>
          <w:rFonts w:ascii="Times New Roman" w:eastAsia="Arial Unicode MS" w:hAnsi="Times New Roman" w:cs="Times New Roman"/>
          <w:sz w:val="24"/>
          <w:szCs w:val="20"/>
        </w:rPr>
        <w:t>. Except as otherwise provided herein or as otherwise required by law, the Preferred Stock shall have no voting rights. However, as long as any shares of Preferred Stock are outstanding, the Corporation shall not, without the affirmative vote of the Holders of a majority of the then outstanding shares of the Preferred Stock, (a) alter or change adversely the powers, preferences or rights given to the Preferred Stock or alter or amend this Certificate of Designation, (b) amend its certificate of incorporation or other charter documents in any manner that adversely affects any rights of the Holders, (c) increase the number of authorized shares of Preferred Stock, or (d) enter into any agreement with respect to any of the foregoing.</w:t>
      </w:r>
    </w:p>
    <w:p w14:paraId="58ED620B"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 xml:space="preserve"> </w:t>
      </w:r>
    </w:p>
    <w:p w14:paraId="25D72706"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Arial Unicode MS"/>
          <w:sz w:val="24"/>
          <w:szCs w:val="20"/>
        </w:rPr>
      </w:pPr>
      <w:r w:rsidRPr="000220C9">
        <w:rPr>
          <w:rFonts w:ascii="Times New Roman" w:eastAsia="Arial Unicode MS" w:hAnsi="Times New Roman" w:cs="Times New Roman"/>
          <w:sz w:val="24"/>
          <w:szCs w:val="20"/>
          <w:u w:val="single"/>
        </w:rPr>
        <w:t>Section 5</w:t>
      </w:r>
      <w:r w:rsidRPr="000220C9">
        <w:rPr>
          <w:rFonts w:ascii="Times New Roman" w:eastAsia="Arial Unicode MS" w:hAnsi="Times New Roman" w:cs="Times New Roman"/>
          <w:sz w:val="24"/>
          <w:szCs w:val="20"/>
        </w:rPr>
        <w:t xml:space="preserve">. </w:t>
      </w:r>
      <w:r w:rsidRPr="000220C9">
        <w:rPr>
          <w:rFonts w:ascii="Times New Roman" w:eastAsia="Arial Unicode MS" w:hAnsi="Times New Roman" w:cs="Times New Roman"/>
          <w:sz w:val="24"/>
          <w:szCs w:val="20"/>
        </w:rPr>
        <w:tab/>
      </w:r>
      <w:r w:rsidRPr="000220C9">
        <w:rPr>
          <w:rFonts w:ascii="Times New Roman" w:eastAsia="Arial Unicode MS" w:hAnsi="Times New Roman" w:cs="Times New Roman"/>
          <w:sz w:val="24"/>
          <w:szCs w:val="20"/>
          <w:u w:val="single"/>
        </w:rPr>
        <w:t>Liquidation</w:t>
      </w:r>
      <w:r w:rsidRPr="000220C9">
        <w:rPr>
          <w:rFonts w:ascii="Times New Roman" w:eastAsia="Arial Unicode MS" w:hAnsi="Times New Roman" w:cs="Times New Roman"/>
          <w:sz w:val="24"/>
          <w:szCs w:val="20"/>
        </w:rPr>
        <w:t>. Upon any liquidation, dissolution or winding-up of the Corporation, whether voluntary or involuntary (a “</w:t>
      </w:r>
      <w:r w:rsidRPr="000220C9">
        <w:rPr>
          <w:rFonts w:ascii="Times New Roman" w:eastAsia="Arial Unicode MS" w:hAnsi="Times New Roman" w:cs="Times New Roman"/>
          <w:sz w:val="24"/>
          <w:szCs w:val="20"/>
          <w:u w:val="single"/>
        </w:rPr>
        <w:t>Liquidation</w:t>
      </w:r>
      <w:r w:rsidRPr="000220C9">
        <w:rPr>
          <w:rFonts w:ascii="Times New Roman" w:eastAsia="Arial Unicode MS" w:hAnsi="Times New Roman" w:cs="Times New Roman"/>
          <w:sz w:val="24"/>
          <w:szCs w:val="20"/>
        </w:rPr>
        <w:t xml:space="preserve">”), the Holders shall be entitled to receive out of the assets, whether capital or surplus, of the Corporation an amount equal to the Stated Value, plus any accrued and unpaid dividends thereon, for each share of Preferred Stock before any distribution or payment shall be made to the holders of the Common Stock, and if the assets of the Corporation shall be insufficient to pay in full such amounts, then the entire assets to be distributed to the Holders shall be ratably distributed among the Holders in accordance with the respective amounts that would be payable on such shares if all amounts payable thereon were paid in full. </w:t>
      </w:r>
      <w:r w:rsidRPr="000220C9">
        <w:rPr>
          <w:rFonts w:ascii="Times New Roman" w:eastAsia="Arial Unicode MS" w:hAnsi="Times New Roman" w:cs="Arial Unicode MS"/>
          <w:sz w:val="24"/>
          <w:szCs w:val="20"/>
        </w:rPr>
        <w:t xml:space="preserve"> The Corporation shall mail written notice of any such Liquidation, not less than 45 days prior to the payment date stated therein, to each Holder.</w:t>
      </w:r>
    </w:p>
    <w:p w14:paraId="4A00E1A7"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Arial Unicode MS"/>
          <w:sz w:val="24"/>
          <w:szCs w:val="20"/>
        </w:rPr>
      </w:pPr>
    </w:p>
    <w:p w14:paraId="1EDDA0A8"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u w:val="single"/>
        </w:rPr>
        <w:t>Section 6</w:t>
      </w:r>
      <w:r w:rsidRPr="000220C9">
        <w:rPr>
          <w:rFonts w:ascii="Times New Roman" w:eastAsia="Arial Unicode MS" w:hAnsi="Times New Roman" w:cs="Times New Roman"/>
          <w:sz w:val="24"/>
          <w:szCs w:val="20"/>
        </w:rPr>
        <w:t xml:space="preserve">. </w:t>
      </w:r>
      <w:r w:rsidRPr="000220C9">
        <w:rPr>
          <w:rFonts w:ascii="Times New Roman" w:eastAsia="Arial Unicode MS" w:hAnsi="Times New Roman" w:cs="Times New Roman"/>
          <w:sz w:val="24"/>
          <w:szCs w:val="20"/>
        </w:rPr>
        <w:tab/>
      </w:r>
      <w:r w:rsidRPr="000220C9">
        <w:rPr>
          <w:rFonts w:ascii="Times New Roman" w:eastAsia="Arial Unicode MS" w:hAnsi="Times New Roman" w:cs="Times New Roman"/>
          <w:sz w:val="24"/>
          <w:szCs w:val="20"/>
          <w:u w:val="single"/>
        </w:rPr>
        <w:t>Conversion</w:t>
      </w:r>
      <w:r w:rsidRPr="000220C9">
        <w:rPr>
          <w:rFonts w:ascii="Times New Roman" w:eastAsia="Arial Unicode MS" w:hAnsi="Times New Roman" w:cs="Times New Roman"/>
          <w:sz w:val="24"/>
          <w:szCs w:val="20"/>
        </w:rPr>
        <w:t>.</w:t>
      </w:r>
    </w:p>
    <w:p w14:paraId="3769107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p w14:paraId="54A9915A" w14:textId="77777777" w:rsidR="000220C9" w:rsidRPr="000220C9" w:rsidRDefault="000220C9" w:rsidP="009A6668">
      <w:pPr>
        <w:numPr>
          <w:ilvl w:val="0"/>
          <w:numId w:val="2"/>
        </w:numPr>
        <w:tabs>
          <w:tab w:val="left" w:pos="-1440"/>
          <w:tab w:val="left" w:pos="-720"/>
          <w:tab w:val="left" w:pos="0"/>
          <w:tab w:val="left" w:pos="720"/>
          <w:tab w:val="left" w:pos="1440"/>
          <w:tab w:val="num" w:pos="216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iCs/>
          <w:sz w:val="24"/>
          <w:szCs w:val="24"/>
          <w:u w:val="single"/>
        </w:rPr>
        <w:t>Conversions at Option of Holder</w:t>
      </w:r>
      <w:r w:rsidRPr="000220C9">
        <w:rPr>
          <w:rFonts w:ascii="Times New Roman" w:eastAsia="Times New Roman" w:hAnsi="Times New Roman" w:cs="Times New Roman"/>
          <w:sz w:val="24"/>
          <w:szCs w:val="24"/>
        </w:rPr>
        <w:t xml:space="preserve">. Each share of Preferred Stock shall be convertible, at any time and from time to time from and after the Original Issue Date at the option of the Holder thereof, into that number of shares of Common Stock (subject to the limitations set forth in Section 6(d)) determined by dividing the Stated Value of such share of Preferred Stock by the Conversion Price. Holders shall effect conversions by providing the Corporation with the form of conversion notice attached hereto as </w:t>
      </w:r>
      <w:r w:rsidRPr="000220C9">
        <w:rPr>
          <w:rFonts w:ascii="Times New Roman" w:eastAsia="Times New Roman" w:hAnsi="Times New Roman" w:cs="Times New Roman"/>
          <w:sz w:val="24"/>
          <w:szCs w:val="24"/>
          <w:u w:val="single"/>
        </w:rPr>
        <w:t>Annex A</w:t>
      </w:r>
      <w:r w:rsidRPr="000220C9">
        <w:rPr>
          <w:rFonts w:ascii="Times New Roman" w:eastAsia="Times New Roman" w:hAnsi="Times New Roman" w:cs="Times New Roman"/>
          <w:sz w:val="24"/>
          <w:szCs w:val="24"/>
        </w:rPr>
        <w:t xml:space="preserve"> (a “</w:t>
      </w:r>
      <w:r w:rsidRPr="000220C9">
        <w:rPr>
          <w:rFonts w:ascii="Times New Roman" w:eastAsia="Times New Roman" w:hAnsi="Times New Roman" w:cs="Times New Roman"/>
          <w:sz w:val="24"/>
          <w:szCs w:val="24"/>
          <w:u w:val="single"/>
        </w:rPr>
        <w:t>Notice of Conversion</w:t>
      </w:r>
      <w:r w:rsidRPr="000220C9">
        <w:rPr>
          <w:rFonts w:ascii="Times New Roman" w:eastAsia="Times New Roman" w:hAnsi="Times New Roman" w:cs="Times New Roman"/>
          <w:sz w:val="24"/>
          <w:szCs w:val="24"/>
        </w:rPr>
        <w:t>”). Each Notice of Conversion shall specify the number of shares of Preferred Stock to be converted, the number of shares of Preferred Stock owned prior to the conversion at issue, the number of shares of Preferred Stock owned subsequent to the conversion at issue and the date on which such conversion is to be effected, which date may not be prior to the date the applicable Holder delivers by facsimile such Notice of Conversion to the Corporation (such date, the “</w:t>
      </w:r>
      <w:r w:rsidRPr="000220C9">
        <w:rPr>
          <w:rFonts w:ascii="Times New Roman" w:eastAsia="Times New Roman" w:hAnsi="Times New Roman" w:cs="Times New Roman"/>
          <w:sz w:val="24"/>
          <w:szCs w:val="24"/>
          <w:u w:val="single"/>
        </w:rPr>
        <w:t>Conversion Date</w:t>
      </w:r>
      <w:r w:rsidRPr="000220C9">
        <w:rPr>
          <w:rFonts w:ascii="Times New Roman" w:eastAsia="Times New Roman" w:hAnsi="Times New Roman" w:cs="Times New Roman"/>
          <w:sz w:val="24"/>
          <w:szCs w:val="24"/>
        </w:rPr>
        <w:t>”). If no Conversion Date is specified in a Notice of Conversion, the Conversion Date shall be the date that such Notice of Conversion to the Corporation is deemed delivered hereunder. No ink-original Notice of Conversion shall be required, nor shall any medallion guarantee (or other type of guarantee or notarization) of any Notice of Conversion form be required.</w:t>
      </w:r>
      <w:r w:rsidRPr="000220C9">
        <w:rPr>
          <w:rFonts w:ascii="Times New Roman" w:eastAsia="Times New Roman" w:hAnsi="Times New Roman" w:cs="Times New Roman"/>
          <w:i/>
          <w:sz w:val="24"/>
          <w:szCs w:val="24"/>
        </w:rPr>
        <w:t xml:space="preserve">  </w:t>
      </w:r>
      <w:r w:rsidRPr="000220C9">
        <w:rPr>
          <w:rFonts w:ascii="Times New Roman" w:eastAsia="Times New Roman" w:hAnsi="Times New Roman" w:cs="Times New Roman"/>
          <w:sz w:val="24"/>
          <w:szCs w:val="24"/>
        </w:rPr>
        <w:t>The calculations and entries set forth in the Notice of Conversion shall control in the absence of manifest or mathematical error.  To effect conversions of shares of Preferred Stock, a Holder shall not be required to surrender the certificate(s) representing the shares of Preferred Stock to the Corporation unless all of the shares of Preferred Stock represented thereby are so converted, in which case such Holder shall deliver the certificate representing such shares of Preferred Stock promptly following the Conversion Date at issue.  Shares of Preferred Stock converted into Common Stock or redeemed in accordance with the terms hereof shall be canceled and shall not be reissued.</w:t>
      </w:r>
    </w:p>
    <w:p w14:paraId="083A07A9" w14:textId="77777777" w:rsidR="000220C9" w:rsidRPr="000220C9" w:rsidRDefault="000220C9" w:rsidP="000220C9">
      <w:pPr>
        <w:tabs>
          <w:tab w:val="left" w:pos="-1440"/>
          <w:tab w:val="left" w:pos="-720"/>
          <w:tab w:val="left" w:pos="0"/>
          <w:tab w:val="left" w:pos="720"/>
          <w:tab w:val="left" w:pos="1440"/>
          <w:tab w:val="left" w:pos="2880"/>
          <w:tab w:val="left" w:pos="5040"/>
        </w:tabs>
        <w:autoSpaceDE w:val="0"/>
        <w:autoSpaceDN w:val="0"/>
        <w:adjustRightInd w:val="0"/>
        <w:spacing w:line="240" w:lineRule="auto"/>
        <w:jc w:val="both"/>
        <w:rPr>
          <w:rFonts w:ascii="Times New Roman" w:eastAsia="Times New Roman" w:hAnsi="Times New Roman" w:cs="Times New Roman"/>
          <w:sz w:val="24"/>
          <w:szCs w:val="24"/>
        </w:rPr>
      </w:pPr>
    </w:p>
    <w:p w14:paraId="35448954" w14:textId="77777777" w:rsidR="000220C9" w:rsidRPr="000220C9" w:rsidRDefault="000220C9" w:rsidP="009A6668">
      <w:pPr>
        <w:numPr>
          <w:ilvl w:val="0"/>
          <w:numId w:val="2"/>
        </w:numPr>
        <w:tabs>
          <w:tab w:val="left" w:pos="-1440"/>
          <w:tab w:val="left" w:pos="-720"/>
          <w:tab w:val="left" w:pos="0"/>
          <w:tab w:val="left" w:pos="720"/>
          <w:tab w:val="left" w:pos="1440"/>
          <w:tab w:val="num" w:pos="216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Conversion Price</w:t>
      </w:r>
      <w:r w:rsidRPr="000220C9">
        <w:rPr>
          <w:rFonts w:ascii="Times New Roman" w:eastAsia="Times New Roman" w:hAnsi="Times New Roman" w:cs="Times New Roman"/>
          <w:sz w:val="24"/>
          <w:szCs w:val="24"/>
        </w:rPr>
        <w:t xml:space="preserve">.  The conversion price for the Preferred Stock shall equal the lesser of (i) </w:t>
      </w:r>
      <w:r w:rsidRPr="000220C9">
        <w:rPr>
          <w:rFonts w:ascii="Times New Roman" w:eastAsia="Times New Roman" w:hAnsi="Times New Roman" w:cs="Times New Roman"/>
          <w:b/>
          <w:bCs/>
          <w:sz w:val="24"/>
          <w:szCs w:val="24"/>
        </w:rPr>
        <w:t>$2.00</w:t>
      </w:r>
      <w:r w:rsidRPr="000220C9">
        <w:rPr>
          <w:rFonts w:ascii="Times New Roman" w:eastAsia="Times New Roman" w:hAnsi="Times New Roman" w:cs="Times New Roman"/>
          <w:sz w:val="24"/>
          <w:szCs w:val="24"/>
        </w:rPr>
        <w:t xml:space="preserve">, subject to adjustment herein </w:t>
      </w:r>
      <w:r w:rsidRPr="000220C9">
        <w:rPr>
          <w:rFonts w:ascii="Times New Roman" w:eastAsia="Times New Roman" w:hAnsi="Times New Roman" w:cs="Times New Roman"/>
          <w:bCs/>
          <w:sz w:val="24"/>
          <w:szCs w:val="24"/>
        </w:rPr>
        <w:t>(</w:t>
      </w:r>
      <w:r w:rsidRPr="000220C9">
        <w:rPr>
          <w:rFonts w:ascii="Times New Roman" w:eastAsia="Times New Roman" w:hAnsi="Times New Roman" w:cs="Times New Roman"/>
          <w:sz w:val="24"/>
          <w:szCs w:val="24"/>
        </w:rPr>
        <w:t>the “</w:t>
      </w:r>
      <w:r w:rsidRPr="000220C9">
        <w:rPr>
          <w:rFonts w:ascii="Times New Roman" w:eastAsia="Times New Roman" w:hAnsi="Times New Roman" w:cs="Times New Roman"/>
          <w:sz w:val="24"/>
          <w:szCs w:val="24"/>
          <w:u w:val="single"/>
        </w:rPr>
        <w:t>Set Price</w:t>
      </w:r>
      <w:r w:rsidRPr="000220C9">
        <w:rPr>
          <w:rFonts w:ascii="Times New Roman" w:eastAsia="Times New Roman" w:hAnsi="Times New Roman" w:cs="Times New Roman"/>
          <w:sz w:val="24"/>
          <w:szCs w:val="24"/>
        </w:rPr>
        <w:t>”) and (ii) 80% of the lowest VWAP during the 10 Trading Days immediately preceding the delivery of the applicable Notice of Conversion (the lesser of clauses (i) and (ii), the “</w:t>
      </w:r>
      <w:r w:rsidRPr="000220C9">
        <w:rPr>
          <w:rFonts w:ascii="Times New Roman" w:eastAsia="Times New Roman" w:hAnsi="Times New Roman" w:cs="Times New Roman"/>
          <w:sz w:val="24"/>
          <w:szCs w:val="24"/>
          <w:u w:val="single"/>
        </w:rPr>
        <w:t>Conversion Price</w:t>
      </w:r>
      <w:r w:rsidRPr="000220C9">
        <w:rPr>
          <w:rFonts w:ascii="Times New Roman" w:eastAsia="Times New Roman" w:hAnsi="Times New Roman" w:cs="Times New Roman"/>
          <w:sz w:val="24"/>
          <w:szCs w:val="24"/>
        </w:rPr>
        <w:t>”).</w:t>
      </w:r>
    </w:p>
    <w:p w14:paraId="2155386E" w14:textId="77777777" w:rsidR="000220C9" w:rsidRPr="000220C9" w:rsidRDefault="000220C9" w:rsidP="000220C9">
      <w:pPr>
        <w:tabs>
          <w:tab w:val="left" w:pos="-1440"/>
          <w:tab w:val="left" w:pos="-720"/>
          <w:tab w:val="left" w:pos="0"/>
          <w:tab w:val="left" w:pos="720"/>
          <w:tab w:val="left" w:pos="1440"/>
          <w:tab w:val="left" w:pos="2880"/>
          <w:tab w:val="left" w:pos="5040"/>
        </w:tabs>
        <w:autoSpaceDE w:val="0"/>
        <w:autoSpaceDN w:val="0"/>
        <w:adjustRightInd w:val="0"/>
        <w:spacing w:line="240" w:lineRule="auto"/>
        <w:ind w:left="720"/>
        <w:jc w:val="both"/>
        <w:rPr>
          <w:rFonts w:ascii="Times New Roman" w:eastAsia="Times New Roman" w:hAnsi="Times New Roman" w:cs="Times New Roman"/>
          <w:sz w:val="24"/>
          <w:szCs w:val="24"/>
        </w:rPr>
      </w:pPr>
    </w:p>
    <w:p w14:paraId="5D62906D" w14:textId="77777777" w:rsidR="000220C9" w:rsidRPr="000220C9" w:rsidRDefault="000220C9" w:rsidP="009A6668">
      <w:pPr>
        <w:numPr>
          <w:ilvl w:val="0"/>
          <w:numId w:val="2"/>
        </w:numPr>
        <w:tabs>
          <w:tab w:val="left" w:pos="-1440"/>
          <w:tab w:val="left" w:pos="-720"/>
          <w:tab w:val="left" w:pos="0"/>
          <w:tab w:val="left" w:pos="720"/>
          <w:tab w:val="left" w:pos="1440"/>
          <w:tab w:val="left" w:pos="2880"/>
          <w:tab w:val="left" w:pos="5040"/>
        </w:tabs>
        <w:autoSpaceDE w:val="0"/>
        <w:autoSpaceDN w:val="0"/>
        <w:adjustRightInd w:val="0"/>
        <w:spacing w:line="240" w:lineRule="auto"/>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Mechanics of Conversion</w:t>
      </w:r>
    </w:p>
    <w:p w14:paraId="294B95D8" w14:textId="77777777" w:rsidR="000220C9" w:rsidRPr="000220C9" w:rsidRDefault="000220C9" w:rsidP="000220C9">
      <w:pPr>
        <w:tabs>
          <w:tab w:val="left" w:pos="-1440"/>
          <w:tab w:val="left" w:pos="-720"/>
          <w:tab w:val="left" w:pos="0"/>
          <w:tab w:val="left" w:pos="720"/>
          <w:tab w:val="left" w:pos="1440"/>
          <w:tab w:val="left" w:pos="2880"/>
          <w:tab w:val="left" w:pos="5040"/>
        </w:tabs>
        <w:autoSpaceDE w:val="0"/>
        <w:autoSpaceDN w:val="0"/>
        <w:adjustRightInd w:val="0"/>
        <w:spacing w:line="240" w:lineRule="auto"/>
        <w:jc w:val="both"/>
        <w:rPr>
          <w:rFonts w:ascii="Times New Roman" w:eastAsia="Times New Roman" w:hAnsi="Times New Roman" w:cs="Times New Roman"/>
          <w:sz w:val="24"/>
          <w:szCs w:val="24"/>
        </w:rPr>
      </w:pPr>
    </w:p>
    <w:p w14:paraId="53C036B1" w14:textId="77777777" w:rsidR="000220C9" w:rsidRPr="000220C9" w:rsidRDefault="000220C9" w:rsidP="009A6668">
      <w:pPr>
        <w:numPr>
          <w:ilvl w:val="5"/>
          <w:numId w:val="3"/>
        </w:num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Delivery of Conversion Shares Upon Conversion</w:t>
      </w:r>
      <w:r w:rsidRPr="000220C9">
        <w:rPr>
          <w:rFonts w:ascii="Times New Roman" w:eastAsia="Times New Roman" w:hAnsi="Times New Roman" w:cs="Times New Roman"/>
          <w:sz w:val="24"/>
          <w:szCs w:val="24"/>
        </w:rPr>
        <w:t>. Not later than two (2) Trading Days after each Conversion Date (the “</w:t>
      </w:r>
      <w:r w:rsidRPr="000220C9">
        <w:rPr>
          <w:rFonts w:ascii="Times New Roman" w:eastAsia="Times New Roman" w:hAnsi="Times New Roman" w:cs="Times New Roman"/>
          <w:sz w:val="24"/>
          <w:szCs w:val="24"/>
          <w:u w:val="single"/>
        </w:rPr>
        <w:t>Share Delivery Date</w:t>
      </w:r>
      <w:r w:rsidRPr="000220C9">
        <w:rPr>
          <w:rFonts w:ascii="Times New Roman" w:eastAsia="Times New Roman" w:hAnsi="Times New Roman" w:cs="Times New Roman"/>
          <w:sz w:val="24"/>
          <w:szCs w:val="24"/>
        </w:rPr>
        <w:t>”), the Corporation shall deliver, or cause to be delivered, to the converting Holder Conversion Shares which shall be free of restrictive legends and trading restrictions (other than those which may then be required by the Purchase Agreement) representing the number of Conversion Shares being acquired upon the conversion of the Preferred Stock.  The Corporation shall use its best efforts to deliver the Conversion Shares required to be delivered by the Corporation under this Section 6 electronically through the Depository Trust Company or another established clearing corporation performing similar functions.  As used herein, “</w:t>
      </w:r>
      <w:r w:rsidRPr="000220C9">
        <w:rPr>
          <w:rFonts w:ascii="Times New Roman" w:eastAsia="Times New Roman" w:hAnsi="Times New Roman" w:cs="Times New Roman"/>
          <w:sz w:val="24"/>
          <w:szCs w:val="24"/>
          <w:u w:val="single"/>
        </w:rPr>
        <w:t>Standard Settlement Period</w:t>
      </w:r>
      <w:r w:rsidRPr="000220C9">
        <w:rPr>
          <w:rFonts w:ascii="Times New Roman" w:eastAsia="Times New Roman" w:hAnsi="Times New Roman" w:cs="Times New Roman"/>
          <w:sz w:val="24"/>
          <w:szCs w:val="24"/>
        </w:rPr>
        <w:t>” means the standard settlement period, expressed in a number of Trading Days, on the Company’s primary Trading Market with respect to the Common Stock as in effect on the date of delivery of the Notice of Conversion.</w:t>
      </w:r>
    </w:p>
    <w:p w14:paraId="0FFEF91F" w14:textId="77777777" w:rsidR="000220C9" w:rsidRPr="000220C9" w:rsidRDefault="000220C9" w:rsidP="000220C9">
      <w:p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jc w:val="both"/>
        <w:rPr>
          <w:rFonts w:ascii="Times New Roman" w:eastAsia="Times New Roman" w:hAnsi="Times New Roman" w:cs="Times New Roman"/>
          <w:sz w:val="24"/>
          <w:szCs w:val="24"/>
        </w:rPr>
      </w:pPr>
    </w:p>
    <w:p w14:paraId="43A7E56A" w14:textId="77777777" w:rsidR="000220C9" w:rsidRPr="000220C9" w:rsidRDefault="000220C9" w:rsidP="009A6668">
      <w:pPr>
        <w:numPr>
          <w:ilvl w:val="5"/>
          <w:numId w:val="3"/>
        </w:num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Failure to Deliver Conversion Shares</w:t>
      </w:r>
      <w:r w:rsidRPr="000220C9">
        <w:rPr>
          <w:rFonts w:ascii="Times New Roman" w:eastAsia="Times New Roman" w:hAnsi="Times New Roman" w:cs="Times New Roman"/>
          <w:sz w:val="24"/>
          <w:szCs w:val="24"/>
        </w:rPr>
        <w:t>.  If, in the case of any Notice of Conversion, such Conversion Shares are not delivered to or as directed by the applicable Holder by the Share Delivery Date, the Holder shall be entitled to elect by written notice to the Corporation at any time on or before its receipt of such Conversion Shares, to rescind such Conversion, in which event the Corporation shall promptly return to the Holder any original Preferred Stock certificate delivered to the Corporation and the Holder shall promptly return to the Corporation the Conversion Shares issued to such Holder pursuant to the rescinded Notice of Conversion.</w:t>
      </w:r>
    </w:p>
    <w:p w14:paraId="1B18F478" w14:textId="77777777" w:rsidR="000220C9" w:rsidRPr="000220C9" w:rsidRDefault="000220C9" w:rsidP="000220C9">
      <w:p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 xml:space="preserve"> </w:t>
      </w:r>
    </w:p>
    <w:p w14:paraId="276754B8" w14:textId="77777777" w:rsidR="000220C9" w:rsidRPr="000220C9" w:rsidRDefault="000220C9" w:rsidP="009A6668">
      <w:pPr>
        <w:numPr>
          <w:ilvl w:val="5"/>
          <w:numId w:val="3"/>
        </w:num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Obligation Absolute; Partial Liquidated Damages</w:t>
      </w:r>
      <w:r w:rsidRPr="000220C9">
        <w:rPr>
          <w:rFonts w:ascii="Times New Roman" w:eastAsia="Times New Roman" w:hAnsi="Times New Roman" w:cs="Times New Roman"/>
          <w:sz w:val="24"/>
          <w:szCs w:val="24"/>
        </w:rPr>
        <w:t xml:space="preserve">.  The Corporation’s obligation to issue and deliver the Conversion Shares upon conversion of Preferred Stock in accordance with the terms hereof are absolute and unconditional, irrespective of any action or inaction by a Holder to enforce the same, any waiver or consent with respect to any provision hereof, the recovery of any judgment against any Person or any action to enforce the same, or any setoff, counterclaim, recoupment, limitation or termination, or any breach or alleged breach by such Holder or any other Person of any obligation to the Corporation or any violation or alleged violation of law by such Holder or any other person, and irrespective of any other circumstance which might otherwise limit such obligation of the Corporation to such Holder in connection with the issuance of such Conversion Shares; </w:t>
      </w:r>
      <w:r w:rsidRPr="000220C9">
        <w:rPr>
          <w:rFonts w:ascii="Times New Roman" w:eastAsia="Times New Roman" w:hAnsi="Times New Roman" w:cs="Times New Roman"/>
          <w:sz w:val="24"/>
          <w:szCs w:val="24"/>
          <w:u w:val="single"/>
        </w:rPr>
        <w:t>provided</w:t>
      </w:r>
      <w:r w:rsidRPr="000220C9">
        <w:rPr>
          <w:rFonts w:ascii="Times New Roman" w:eastAsia="Times New Roman" w:hAnsi="Times New Roman" w:cs="Times New Roman"/>
          <w:sz w:val="24"/>
          <w:szCs w:val="24"/>
        </w:rPr>
        <w:t xml:space="preserve">, </w:t>
      </w:r>
      <w:r w:rsidRPr="000220C9">
        <w:rPr>
          <w:rFonts w:ascii="Times New Roman" w:eastAsia="Times New Roman" w:hAnsi="Times New Roman" w:cs="Times New Roman"/>
          <w:sz w:val="24"/>
          <w:szCs w:val="24"/>
          <w:u w:val="single"/>
        </w:rPr>
        <w:t>however</w:t>
      </w:r>
      <w:r w:rsidRPr="000220C9">
        <w:rPr>
          <w:rFonts w:ascii="Times New Roman" w:eastAsia="Times New Roman" w:hAnsi="Times New Roman" w:cs="Times New Roman"/>
          <w:sz w:val="24"/>
          <w:szCs w:val="24"/>
        </w:rPr>
        <w:t>, that such delivery shall not operate as a waiver by the Corporation of any such action that the Corporation may have against such Holder.  In the event a Holder shall elect to convert any or all of the Stated Value of its Preferred Stock, the Corporation may not refuse conversion based on any claim that such Holder or any one associated or affiliated with such Holder has been engaged in any violation of law, agreement or for any other reason, unless an injunction from a court, on notice to Holder, restraining and/or enjoining conversion of all or part of the Preferred Stock of such Holder shall have been sought and obtained, and the Corporation posts a surety bond for the benefit of such Holder in the amount of 150% of the Stated Value of Preferred Stock which is subject to the injunction, which bond shall remain in effect until the completion of arbitration/litigation of the underlying dispute and the proceeds of which shall be payable to such Holder to the extent it obtains judgment.  In the absence of such injunction, the Corporation shall issue Conversion Shares and, if applicable, cash, upon a properly noticed conversion. If the Corporation fails to deliver to a Holder such Conversion Shares pursuant to Section 6(c)(i) by the Share Delivery Date applicable to such conversion, the Corporation shall pay to such Holder, in cash, as liquidated damages and not as a penalty, for each $5,000 of Stated Value of Preferred Stock being converted, $50 per Trading Day (increasing to $100 per Trading Day on the third Trading Day and increasing to $200 per Trading Day on the sixth Trading Day after such damages begin to accrue) for each Trading Day after the Share Delivery Date until such Conversion Shares are delivered or Holder rescinds such conversion.  Nothing herein shall limit a Holder’s right to pursue actual damages for the Corporation’s failure to deliver Conversion Shares within the period specified herein and such Holder shall have the right to pursue all remedies available to it hereunder, at law or in equity including, without limitation, a decree of specific performance and/or injunctive relief.  The exercise of any such rights shall not prohibit a Holder from seeking to enforce damages pursuant to any other Section hereof or under applicable law.</w:t>
      </w:r>
    </w:p>
    <w:p w14:paraId="4229E85E" w14:textId="77777777" w:rsidR="000220C9" w:rsidRPr="000220C9" w:rsidRDefault="000220C9" w:rsidP="000220C9">
      <w:p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 xml:space="preserve"> </w:t>
      </w:r>
    </w:p>
    <w:p w14:paraId="5CC4299A" w14:textId="77777777" w:rsidR="000220C9" w:rsidRPr="000220C9" w:rsidRDefault="000220C9" w:rsidP="009A6668">
      <w:pPr>
        <w:numPr>
          <w:ilvl w:val="5"/>
          <w:numId w:val="3"/>
        </w:num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Compensation for Buy-In on Failure to Timely Deliver Conversion Shares Upon Conversion</w:t>
      </w:r>
      <w:r w:rsidRPr="000220C9">
        <w:rPr>
          <w:rFonts w:ascii="Times New Roman" w:eastAsia="Times New Roman" w:hAnsi="Times New Roman" w:cs="Times New Roman"/>
          <w:sz w:val="24"/>
          <w:szCs w:val="24"/>
        </w:rPr>
        <w:t>. In addition to any other rights available to the Holder, if the Corporation fails for any reason to deliver to a Holder the applicable Conversion Shares by the Share Delivery Date pursuant to Section 6(c)(i), and if after such Share Delivery Date such Holder is required by its brokerage firm to purchase (in an open market transaction or otherwise), or the Holder’s brokerage firm otherwise purchases, shares of Common Stock to deliver in satisfaction of a sale by such Holder of the Conversion Shares which such Holder was entitled to receive upon the conversion relating to such Share Delivery Date (a “</w:t>
      </w:r>
      <w:r w:rsidRPr="000220C9">
        <w:rPr>
          <w:rFonts w:ascii="Times New Roman" w:eastAsia="Times New Roman" w:hAnsi="Times New Roman" w:cs="Times New Roman"/>
          <w:sz w:val="24"/>
          <w:szCs w:val="24"/>
          <w:u w:val="single"/>
        </w:rPr>
        <w:t>Buy-In</w:t>
      </w:r>
      <w:r w:rsidRPr="000220C9">
        <w:rPr>
          <w:rFonts w:ascii="Times New Roman" w:eastAsia="Times New Roman" w:hAnsi="Times New Roman" w:cs="Times New Roman"/>
          <w:sz w:val="24"/>
          <w:szCs w:val="24"/>
        </w:rPr>
        <w:t>”), then the Corporation shall (A) pay in cash to such Holder (in addition to any other remedies available to or elected by such Holder) the amount, if any, by which (x) such Holder’s total purchase price (including any brokerage commissions) for the Common Stock so purchased exceeds (y) the product of (1) the aggregate number of shares of Common Stock that such Holder was entitled to receive from the conversion at issue multiplied by (2) the actual sale price at which the sell order giving rise to such purchase obligation was executed (including any brokerage commissions) and (B) at the option of such Holder, either reissue (if surrendered) the shares of Preferred Stock equal to the number of shares of Preferred Stock submitted for conversion (in which case, such conversion shall be deemed rescinded) or deliver to such Holder the number of shares of Common Stock that would have been issued if the Corporation had timely complied with its delivery requirements under Section 6(c)(i). For example, if a Holder purchases shares of Common Stock having a total purchase price of $11,000 to cover a Buy-In with respect to an attempted conversion of shares of Preferred Stock with respect to which the actual sale price of the Conversion Shares (including any brokerage commissions) giving rise to such purchase obligation was a total of $10,000 under clause (A) of the immediately preceding sentence, the Corporation shall be required to pay such Holder $1,000. The Holder shall provide the Corporation written notice indicating the amounts payable to such Holder in respect of the Buy-In and, upon request of the Corporation, evidence of the amount of such loss. Nothing herein shall limit a Holder’s right to pursue any other remedies available to it hereunder, at law or in equity including, without limitation, a decree of specific performance and/or injunctive relief with respect to the Corporation’s failure to timely deliver Conversion Shares upon conversion of the shares of Preferred Stock as required pursuant to the terms hereof.</w:t>
      </w:r>
    </w:p>
    <w:p w14:paraId="6C7CCF69" w14:textId="77777777" w:rsidR="000220C9" w:rsidRPr="000220C9" w:rsidRDefault="000220C9" w:rsidP="000220C9">
      <w:p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 xml:space="preserve"> </w:t>
      </w:r>
    </w:p>
    <w:p w14:paraId="0B2DE084" w14:textId="77777777" w:rsidR="000220C9" w:rsidRPr="000220C9" w:rsidRDefault="000220C9" w:rsidP="009A6668">
      <w:pPr>
        <w:numPr>
          <w:ilvl w:val="5"/>
          <w:numId w:val="3"/>
        </w:num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Reservation of Shares Issuable Upon Conversion</w:t>
      </w:r>
      <w:r w:rsidRPr="000220C9">
        <w:rPr>
          <w:rFonts w:ascii="Times New Roman" w:eastAsia="Times New Roman" w:hAnsi="Times New Roman" w:cs="Times New Roman"/>
          <w:sz w:val="24"/>
          <w:szCs w:val="24"/>
        </w:rPr>
        <w:t>. The Corporation covenants that it will at all times reserve and keep available out of its authorized and unissued shares of Common Stock for the sole purpose of issuance upon conversion of the Preferred Stock as herein provided, free from preemptive rights or any other actual contingent purchase rights of Persons other than the Holder (and the other holders of the Preferred Stock), not less than such aggregate number of shares of the Common Stock as shall (subject to the terms and conditions set forth in the Purchase Agreement) be issuable (taking into account the adjustments and restrictions of Section 7) upon the conversion of the then outstanding shares of Preferred Stock.  The Corporation covenants that all shares of Common Stock that shall be so issuable shall, upon issue, be duly authorized, validly issued, fully paid and nonassessable.</w:t>
      </w:r>
    </w:p>
    <w:p w14:paraId="7A0AD4AF" w14:textId="77777777" w:rsidR="000220C9" w:rsidRPr="000220C9" w:rsidRDefault="000220C9" w:rsidP="000220C9">
      <w:pPr>
        <w:tabs>
          <w:tab w:val="left" w:pos="-1440"/>
          <w:tab w:val="left" w:pos="-720"/>
          <w:tab w:val="left" w:pos="360"/>
          <w:tab w:val="left" w:pos="630"/>
          <w:tab w:val="left" w:pos="1440"/>
          <w:tab w:val="left" w:pos="2880"/>
          <w:tab w:val="left" w:pos="3060"/>
        </w:tabs>
        <w:autoSpaceDE w:val="0"/>
        <w:autoSpaceDN w:val="0"/>
        <w:adjustRightInd w:val="0"/>
        <w:spacing w:line="240" w:lineRule="auto"/>
        <w:jc w:val="both"/>
        <w:rPr>
          <w:rFonts w:ascii="Times New Roman" w:eastAsia="Times New Roman" w:hAnsi="Times New Roman" w:cs="Times New Roman"/>
          <w:sz w:val="24"/>
          <w:szCs w:val="24"/>
          <w:u w:val="single"/>
        </w:rPr>
      </w:pPr>
    </w:p>
    <w:p w14:paraId="0C8E2847" w14:textId="77777777" w:rsidR="000220C9" w:rsidRPr="000220C9" w:rsidRDefault="000220C9" w:rsidP="009A6668">
      <w:pPr>
        <w:numPr>
          <w:ilvl w:val="5"/>
          <w:numId w:val="3"/>
        </w:num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Fractional Shares</w:t>
      </w:r>
      <w:r w:rsidRPr="000220C9">
        <w:rPr>
          <w:rFonts w:ascii="Times New Roman" w:eastAsia="Times New Roman" w:hAnsi="Times New Roman" w:cs="Times New Roman"/>
          <w:sz w:val="24"/>
          <w:szCs w:val="24"/>
        </w:rPr>
        <w:t xml:space="preserve">. No fractional shares or scrip representing fractional shares shall be issued upon the conversion of the Preferred Stock.   As to any fraction of a share which the Holder would otherwise be entitled to purchase upon such conversion, the Corporation shall at its election, either pay a cash adjustment in respect of such final fraction in an amount equal to such fraction multiplied by the Conversion Price or round up to the next whole share. </w:t>
      </w:r>
    </w:p>
    <w:p w14:paraId="44ABD215" w14:textId="77777777" w:rsidR="000220C9" w:rsidRPr="000220C9" w:rsidRDefault="000220C9" w:rsidP="000220C9">
      <w:pPr>
        <w:tabs>
          <w:tab w:val="left" w:pos="-1440"/>
          <w:tab w:val="left" w:pos="-720"/>
          <w:tab w:val="left" w:pos="360"/>
          <w:tab w:val="left" w:pos="630"/>
          <w:tab w:val="left" w:pos="1440"/>
          <w:tab w:val="left" w:pos="2880"/>
          <w:tab w:val="left" w:pos="3060"/>
        </w:tabs>
        <w:autoSpaceDE w:val="0"/>
        <w:autoSpaceDN w:val="0"/>
        <w:adjustRightInd w:val="0"/>
        <w:spacing w:line="240" w:lineRule="auto"/>
        <w:jc w:val="both"/>
        <w:rPr>
          <w:rFonts w:ascii="Times New Roman" w:eastAsia="Times New Roman" w:hAnsi="Times New Roman" w:cs="Times New Roman"/>
          <w:sz w:val="24"/>
          <w:szCs w:val="24"/>
        </w:rPr>
      </w:pPr>
    </w:p>
    <w:p w14:paraId="0EA74281" w14:textId="77777777" w:rsidR="000220C9" w:rsidRPr="000220C9" w:rsidRDefault="000220C9" w:rsidP="009A6668">
      <w:pPr>
        <w:numPr>
          <w:ilvl w:val="5"/>
          <w:numId w:val="3"/>
        </w:numPr>
        <w:tabs>
          <w:tab w:val="left" w:pos="-1440"/>
          <w:tab w:val="left" w:pos="-720"/>
          <w:tab w:val="left" w:pos="360"/>
          <w:tab w:val="left" w:pos="630"/>
          <w:tab w:val="left" w:pos="1440"/>
          <w:tab w:val="left" w:pos="2880"/>
          <w:tab w:val="left" w:pos="306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Transfer Taxes and Expenses</w:t>
      </w:r>
      <w:r w:rsidRPr="000220C9">
        <w:rPr>
          <w:rFonts w:ascii="Times New Roman" w:eastAsia="Times New Roman" w:hAnsi="Times New Roman" w:cs="Times New Roman"/>
          <w:sz w:val="24"/>
          <w:szCs w:val="24"/>
        </w:rPr>
        <w:t>.  The issuance of Conversion Shares on conversion of this Preferred Stock shall be made without charge to any Holder for any documentary stamp or similar taxes that may be payable in respect of the issue or delivery of such Conversion Shares, provided that the Corporation shall not be required to pay any tax that may be payable in respect of any transfer involved in the issuance and delivery of any such Conversion Shares upon conversion in a name other than that of the Holders of such shares of Preferred Stock and the Corporation shall not be required to issue or deliver such Conversion Shares unless or until the Person or Persons requesting the issuance thereof shall have paid to the Corporation the amount of such tax or shall have established to the satisfaction of the Corporation that such tax has been paid.  The Corporation shall pay all Transfer Agent fees required for same-day processing of any Notice of Conversion and all fees to the Depository Trust Company (or another established clearing corporation performing similar functions) required for same-day electronic delivery of the Conversion Shares.</w:t>
      </w:r>
    </w:p>
    <w:p w14:paraId="41AEFE4B" w14:textId="77777777" w:rsidR="000220C9" w:rsidRPr="000220C9" w:rsidRDefault="000220C9" w:rsidP="000220C9">
      <w:pPr>
        <w:tabs>
          <w:tab w:val="left" w:pos="-1440"/>
          <w:tab w:val="left" w:pos="-720"/>
          <w:tab w:val="left" w:pos="360"/>
          <w:tab w:val="left" w:pos="630"/>
          <w:tab w:val="left" w:pos="1440"/>
          <w:tab w:val="left" w:pos="2880"/>
          <w:tab w:val="left" w:pos="3060"/>
        </w:tabs>
        <w:autoSpaceDE w:val="0"/>
        <w:autoSpaceDN w:val="0"/>
        <w:adjustRightInd w:val="0"/>
        <w:spacing w:line="240" w:lineRule="auto"/>
        <w:jc w:val="both"/>
        <w:rPr>
          <w:rFonts w:ascii="Times New Roman" w:eastAsia="Times New Roman" w:hAnsi="Times New Roman" w:cs="Times New Roman"/>
          <w:sz w:val="24"/>
          <w:szCs w:val="24"/>
        </w:rPr>
      </w:pPr>
    </w:p>
    <w:p w14:paraId="715E5C42" w14:textId="77777777" w:rsidR="000220C9" w:rsidRPr="000220C9" w:rsidRDefault="000220C9" w:rsidP="009A6668">
      <w:pPr>
        <w:numPr>
          <w:ilvl w:val="0"/>
          <w:numId w:val="2"/>
        </w:numPr>
        <w:tabs>
          <w:tab w:val="left" w:pos="-1440"/>
          <w:tab w:val="left" w:pos="-720"/>
          <w:tab w:val="left" w:pos="0"/>
          <w:tab w:val="left" w:pos="720"/>
          <w:tab w:val="left" w:pos="1440"/>
          <w:tab w:val="num" w:pos="216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iCs/>
          <w:sz w:val="24"/>
          <w:szCs w:val="24"/>
          <w:u w:val="single"/>
        </w:rPr>
        <w:t>Beneficial Ownership Limitation</w:t>
      </w:r>
      <w:r w:rsidRPr="000220C9">
        <w:rPr>
          <w:rFonts w:ascii="Times New Roman" w:eastAsia="Times New Roman" w:hAnsi="Times New Roman" w:cs="Times New Roman"/>
          <w:iCs/>
          <w:sz w:val="24"/>
          <w:szCs w:val="24"/>
        </w:rPr>
        <w:t>.</w:t>
      </w:r>
      <w:r w:rsidRPr="000220C9">
        <w:rPr>
          <w:rFonts w:ascii="Times New Roman" w:eastAsia="Times New Roman" w:hAnsi="Times New Roman" w:cs="Times New Roman"/>
          <w:i/>
          <w:iCs/>
          <w:sz w:val="24"/>
          <w:szCs w:val="24"/>
        </w:rPr>
        <w:t xml:space="preserve">  </w:t>
      </w:r>
      <w:bookmarkStart w:id="0" w:name="_DV_C10"/>
      <w:r w:rsidRPr="000220C9">
        <w:rPr>
          <w:rFonts w:ascii="Times New Roman" w:eastAsia="Times New Roman" w:hAnsi="Times New Roman" w:cs="Times New Roman"/>
          <w:sz w:val="24"/>
          <w:szCs w:val="24"/>
        </w:rPr>
        <w:t xml:space="preserve">The Corporation shall not effect any conversion of the Preferred Stock, and a Holder shall not have the right to convert any portion of the Preferred Stock, to the extent that, after giving effect to the conversion set forth on the applicable Notice of Conversion, such Holder (together with such Holder’s Affiliates, and any Persons acting as a group together with such Holder or any of such Holder’s Affiliates (such Persons, “Attribution Parties”)) would beneficially own in excess of the Beneficial Ownership Limitation (as defined below).  For purposes of the foregoing sentence, the number of shares of Common Stock beneficially owned by such Holder and its Affiliates and Attribution Parties shall include the number of shares of Common Stock issuable upon conversion of the Preferred Stock with respect to which such determination is being made, but shall exclude the number of shares of Common Stock which are issuable upon (i) conversion of the remaining, unconverted Stated Value of Preferred Stock beneficially owned by such Holder or any of its Affiliates or Attribution Parties and (ii) exercise or conversion of the unexercised or unconverted portion of any other securities of the Corporation  subject to a limitation on conversion or exercise analogous to the limitation contained herein (including, without limitation, the Preferred Stock) beneficially owned by such Holder or any of its Affiliates or Attribution Parties.  Except as set forth in the preceding sentence, for purposes of this Section 6(d), beneficial ownership shall be calculated in accordance with Section 13(d) of the Exchange Act and the rules and regulations promulgated thereunder.  To the extent that the limitation contained in this Section 6(d) applies, the determination of whether the Preferred Stock is convertible (in relation to other securities owned by such Holder together with any Affiliates and Attribution Parties) and of how many shares of Preferred Stock are convertible shall be in the sole discretion of such Holder, and the submission of a Notice of Conversion shall be deemed to be such Holder’s determination of whether the shares of Preferred Stock may be converted (in relation to other securities owned by such Holder together with any Affiliates and Attribution Parties) and how many shares of the Preferred Stock are convertible, in each case subject to the Beneficial Ownership Limitation. To ensure compliance with this restriction, each Holder will be deemed to represent to the Corporation each time it delivers a Notice of Conversion that such Notice of Conversion has not violated the restrictions set forth in this paragraph and the Corporation shall have no obligation to verify or confirm the accuracy of such determination.  </w:t>
      </w:r>
      <w:bookmarkStart w:id="1" w:name="_DV_C9"/>
      <w:r w:rsidRPr="000220C9">
        <w:rPr>
          <w:rFonts w:ascii="Times New Roman" w:eastAsia="Times New Roman" w:hAnsi="Times New Roman" w:cs="Times New Roman"/>
          <w:sz w:val="24"/>
          <w:szCs w:val="24"/>
        </w:rPr>
        <w:t>In addition, a determination as to any group status as contemplated above shall be determined in accordance with Section 13(d) of the Exchange Act</w:t>
      </w:r>
      <w:r w:rsidRPr="000220C9">
        <w:rPr>
          <w:rFonts w:ascii="Times New Roman" w:eastAsia="Times New Roman" w:hAnsi="Times New Roman" w:cs="Times New Roman"/>
          <w:color w:val="0000FF"/>
          <w:sz w:val="24"/>
          <w:szCs w:val="24"/>
          <w:u w:val="double"/>
        </w:rPr>
        <w:t xml:space="preserve"> </w:t>
      </w:r>
      <w:r w:rsidRPr="000220C9">
        <w:rPr>
          <w:rFonts w:ascii="Times New Roman" w:eastAsia="Times New Roman" w:hAnsi="Times New Roman" w:cs="Times New Roman"/>
          <w:sz w:val="24"/>
          <w:szCs w:val="24"/>
        </w:rPr>
        <w:t>and the rules and regulations promulgated thereunder</w:t>
      </w:r>
      <w:r w:rsidRPr="000220C9">
        <w:rPr>
          <w:rFonts w:ascii="Times New Roman" w:eastAsia="Times New Roman" w:hAnsi="Times New Roman" w:cs="Times New Roman"/>
          <w:color w:val="0000FF"/>
          <w:sz w:val="24"/>
          <w:szCs w:val="24"/>
          <w:u w:val="double"/>
        </w:rPr>
        <w:t>.</w:t>
      </w:r>
      <w:bookmarkEnd w:id="1"/>
      <w:r w:rsidRPr="000220C9">
        <w:rPr>
          <w:rFonts w:ascii="Times New Roman" w:eastAsia="Times New Roman" w:hAnsi="Times New Roman" w:cs="Times New Roman"/>
          <w:sz w:val="24"/>
          <w:szCs w:val="24"/>
        </w:rPr>
        <w:t xml:space="preserve">  For purposes of this Section 6(d), in determining the number of outstanding shares of Common Stock, a Holder may rely on the number of outstanding shares of Common Stock as stated in the most recent of the following: (i) the Corporation’s most recent periodic or annual report filed with the Commission, as the case may be, (ii) a more recent public announcement by the Corporation or (iii) a more recent written notice by the Corporation or the Transfer Agent setting forth the number of shares of Common Stock outstanding.  Upon the written or oral request (which may be via email) of a Holder, the Corporation shall within one Trading Day confirm orally and in writing to such Holder the number of shares of Common Stock then outstanding.  In any case, the number of outstanding shares of Common Stock shall be determined after giving effect to the conversion or exercise of securities of the Corporation, including the Preferred Stock, by such Holder or its Affiliates or Attribution Parties since the date as of which such number of outstanding shares of Common Stock was reported. The “</w:t>
      </w:r>
      <w:r w:rsidRPr="000220C9">
        <w:rPr>
          <w:rFonts w:ascii="Times New Roman" w:eastAsia="Times New Roman" w:hAnsi="Times New Roman" w:cs="Times New Roman"/>
          <w:sz w:val="24"/>
          <w:szCs w:val="24"/>
          <w:u w:val="single"/>
        </w:rPr>
        <w:t>Beneficial Ownership Limitation</w:t>
      </w:r>
      <w:r w:rsidRPr="000220C9">
        <w:rPr>
          <w:rFonts w:ascii="Times New Roman" w:eastAsia="Times New Roman" w:hAnsi="Times New Roman" w:cs="Times New Roman"/>
          <w:sz w:val="24"/>
          <w:szCs w:val="24"/>
        </w:rPr>
        <w:t>” shall be 4.99% (or, upon election by a Holder prior to the issuance of any shares of Preferred Stock, 9.99%) of the number of shares of the Common Stock outstanding immediately after giving effect to the issuance of shares of Common Stock issuable upon conversion of Preferred Stock held by the applicable Holder.  A Holder, upon notice to the Corporation, may increase or decrease the Beneficial Ownership Limitation provisions of this Section 6(d) applicable to its Preferred Stock provided that the Beneficial Ownership Limitation in no event exceeds 9.99% of the number of shares of the Common Stock outstanding immediately after giving effect to the issuance of shares of Common Stock upon conversion of this Preferred Stock held by the Holder and the provisions of this Section 6(d) shall continue to apply.  Any such increase in the Beneficial Ownership Limitation will not be effective until the 61</w:t>
      </w:r>
      <w:r w:rsidRPr="000220C9">
        <w:rPr>
          <w:rFonts w:ascii="Times New Roman" w:eastAsia="Times New Roman" w:hAnsi="Times New Roman" w:cs="Times New Roman"/>
          <w:sz w:val="24"/>
          <w:szCs w:val="24"/>
          <w:vertAlign w:val="superscript"/>
        </w:rPr>
        <w:t>st</w:t>
      </w:r>
      <w:r w:rsidRPr="000220C9">
        <w:rPr>
          <w:rFonts w:ascii="Times New Roman" w:eastAsia="Times New Roman" w:hAnsi="Times New Roman" w:cs="Times New Roman"/>
          <w:sz w:val="24"/>
          <w:szCs w:val="24"/>
        </w:rPr>
        <w:t xml:space="preserve"> day after such notice is delivered to the Corporation and shall only apply to such Holder and no other Holder.  The provisions of this paragraph shall be construed and implemented in a manner otherwise than in strict conformity with the terms of this Section 6(d) to correct this paragraph (or any portion hereof) which may be defective or inconsistent with the intended Beneficial Ownership Limitation contained herein or to make changes or supplements necessary or desirable to properly give effect to such limitation.</w:t>
      </w:r>
      <w:r w:rsidRPr="000220C9">
        <w:rPr>
          <w:rFonts w:ascii="Times New Roman" w:eastAsia="Times New Roman" w:hAnsi="Times New Roman" w:cs="Times New Roman"/>
          <w:color w:val="0000FF"/>
          <w:sz w:val="24"/>
          <w:szCs w:val="24"/>
        </w:rPr>
        <w:t xml:space="preserve">  </w:t>
      </w:r>
      <w:r w:rsidRPr="000220C9">
        <w:rPr>
          <w:rFonts w:ascii="Times New Roman" w:eastAsia="Times New Roman" w:hAnsi="Times New Roman" w:cs="Times New Roman"/>
          <w:sz w:val="24"/>
          <w:szCs w:val="24"/>
        </w:rPr>
        <w:t>The limitations contained in this paragraph shall apply to a successor holder of Preferred Stock.</w:t>
      </w:r>
      <w:bookmarkEnd w:id="0"/>
    </w:p>
    <w:p w14:paraId="4C06481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p w14:paraId="2808546D" w14:textId="77777777" w:rsidR="000220C9" w:rsidRPr="000220C9" w:rsidRDefault="000220C9" w:rsidP="000220C9">
      <w:pPr>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40"/>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u w:val="single"/>
        </w:rPr>
        <w:t>Section 7</w:t>
      </w:r>
      <w:r w:rsidRPr="000220C9">
        <w:rPr>
          <w:rFonts w:ascii="Times New Roman" w:eastAsia="Arial Unicode MS" w:hAnsi="Times New Roman" w:cs="Times New Roman"/>
          <w:sz w:val="24"/>
          <w:szCs w:val="20"/>
        </w:rPr>
        <w:t xml:space="preserve">. </w:t>
      </w:r>
      <w:r w:rsidRPr="000220C9">
        <w:rPr>
          <w:rFonts w:ascii="Times New Roman" w:eastAsia="Arial Unicode MS" w:hAnsi="Times New Roman" w:cs="Times New Roman"/>
          <w:sz w:val="24"/>
          <w:szCs w:val="20"/>
        </w:rPr>
        <w:tab/>
      </w:r>
      <w:r w:rsidRPr="000220C9">
        <w:rPr>
          <w:rFonts w:ascii="Times New Roman" w:eastAsia="Arial Unicode MS" w:hAnsi="Times New Roman" w:cs="Times New Roman"/>
          <w:sz w:val="24"/>
          <w:szCs w:val="20"/>
          <w:u w:val="single"/>
        </w:rPr>
        <w:t>Certain Adjustments</w:t>
      </w:r>
      <w:r w:rsidRPr="000220C9">
        <w:rPr>
          <w:rFonts w:ascii="Times New Roman" w:eastAsia="Arial Unicode MS" w:hAnsi="Times New Roman" w:cs="Times New Roman"/>
          <w:sz w:val="24"/>
          <w:szCs w:val="20"/>
        </w:rPr>
        <w:t>.</w:t>
      </w:r>
    </w:p>
    <w:p w14:paraId="629BAAA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p w14:paraId="08EF507F" w14:textId="77777777" w:rsidR="000220C9" w:rsidRPr="000220C9" w:rsidRDefault="000220C9" w:rsidP="009A6668">
      <w:pPr>
        <w:numPr>
          <w:ilvl w:val="0"/>
          <w:numId w:val="6"/>
        </w:numPr>
        <w:tabs>
          <w:tab w:val="left" w:pos="-1440"/>
          <w:tab w:val="left" w:pos="-720"/>
          <w:tab w:val="left" w:pos="0"/>
          <w:tab w:val="left" w:pos="720"/>
          <w:tab w:val="left" w:pos="1440"/>
          <w:tab w:val="num" w:pos="216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Stock Dividends and Stock Splits</w:t>
      </w:r>
      <w:r w:rsidRPr="000220C9">
        <w:rPr>
          <w:rFonts w:ascii="Times New Roman" w:eastAsia="Times New Roman" w:hAnsi="Times New Roman" w:cs="Times New Roman"/>
          <w:sz w:val="24"/>
          <w:szCs w:val="24"/>
        </w:rPr>
        <w:t>.  If the Corporation, at any time while this Preferred Stock is outstanding: (i) pays a stock dividend or otherwise makes a distribution or distributions payable in shares of Common Stock on shares of Common Stock or any other Common Stock Equivalents (which, for avoidance of doubt, shall not include any shares of Common Stock issued by the Corporation upon conversion of, or payment of a dividend on, this Preferred Stock), (ii) subdivides outstanding shares of Common Stock into a larger number of shares, (iii) combines (including by way of a reverse stock split) outstanding shares of Common Stock into a smaller number of shares, or (iv) issues, in the event of a reclassification of shares of the Common Stock, any shares of capital stock of the Corporation, then the Set Price shall be multiplied by a fraction of which the numerator shall be the number of shares of Common Stock (excluding any treasury shares of the Corporation) outstanding immediately before such event, and of which the denominator shall be the number of shares of Common Stock outstanding immediately after such event.  Any adjustment made pursuant to this Section 7(a) shall become effective immediately after the record date for the determination of stockholders entitled to receive such dividend or distribution and shall become effective immediately after the effective date in the case of a subdivision, combination or re</w:t>
      </w:r>
      <w:r w:rsidRPr="000220C9">
        <w:rPr>
          <w:rFonts w:ascii="Times New Roman" w:eastAsia="Times New Roman" w:hAnsi="Times New Roman" w:cs="Times New Roman"/>
          <w:sz w:val="24"/>
          <w:szCs w:val="24"/>
        </w:rPr>
        <w:noBreakHyphen/>
        <w:t>classification.</w:t>
      </w:r>
    </w:p>
    <w:p w14:paraId="5FEFBA9A" w14:textId="77777777" w:rsidR="000220C9" w:rsidRPr="000220C9" w:rsidRDefault="000220C9" w:rsidP="000220C9">
      <w:pPr>
        <w:tabs>
          <w:tab w:val="left" w:pos="-1440"/>
          <w:tab w:val="left" w:pos="-720"/>
          <w:tab w:val="left" w:pos="0"/>
          <w:tab w:val="left" w:pos="720"/>
          <w:tab w:val="left" w:pos="1440"/>
          <w:tab w:val="left" w:pos="2880"/>
          <w:tab w:val="left" w:pos="5040"/>
        </w:tabs>
        <w:autoSpaceDE w:val="0"/>
        <w:autoSpaceDN w:val="0"/>
        <w:adjustRightInd w:val="0"/>
        <w:spacing w:line="240" w:lineRule="auto"/>
        <w:ind w:left="1440"/>
        <w:jc w:val="both"/>
        <w:rPr>
          <w:rFonts w:ascii="Times New Roman" w:eastAsia="Times New Roman" w:hAnsi="Times New Roman" w:cs="Times New Roman"/>
          <w:sz w:val="24"/>
          <w:szCs w:val="24"/>
        </w:rPr>
      </w:pPr>
    </w:p>
    <w:p w14:paraId="0AD69511" w14:textId="77777777" w:rsidR="000220C9" w:rsidRPr="000220C9" w:rsidRDefault="000220C9" w:rsidP="009A6668">
      <w:pPr>
        <w:numPr>
          <w:ilvl w:val="0"/>
          <w:numId w:val="6"/>
        </w:numPr>
        <w:tabs>
          <w:tab w:val="left" w:pos="-1440"/>
          <w:tab w:val="left" w:pos="-720"/>
          <w:tab w:val="left" w:pos="0"/>
          <w:tab w:val="left" w:pos="720"/>
          <w:tab w:val="left" w:pos="1440"/>
          <w:tab w:val="num" w:pos="216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Subsequent Equity Sales</w:t>
      </w:r>
      <w:r w:rsidRPr="000220C9">
        <w:rPr>
          <w:rFonts w:ascii="Times New Roman" w:eastAsia="Times New Roman" w:hAnsi="Times New Roman" w:cs="Times New Roman"/>
          <w:sz w:val="24"/>
          <w:szCs w:val="24"/>
        </w:rPr>
        <w:t>.  If, at any time while this Preferred Stock is outstanding, the Corporation or any Subsidiary, as applicable sells or grants any option to purchase or sells or grants any right to reprice, or otherwise disposes of or issues (or announces any sale, grant or any option to purchase or other disposition), any Common Stock or Common Stock Equivalents entitling any Person to acquire shares of Common Stock at an effective price per share that is lower than the then Set Price (such lower price, the “</w:t>
      </w:r>
      <w:r w:rsidRPr="000220C9">
        <w:rPr>
          <w:rFonts w:ascii="Times New Roman" w:eastAsia="Times New Roman" w:hAnsi="Times New Roman" w:cs="Times New Roman"/>
          <w:sz w:val="24"/>
          <w:szCs w:val="24"/>
          <w:u w:val="single"/>
        </w:rPr>
        <w:t>Base Set Price</w:t>
      </w:r>
      <w:r w:rsidRPr="000220C9">
        <w:rPr>
          <w:rFonts w:ascii="Times New Roman" w:eastAsia="Times New Roman" w:hAnsi="Times New Roman" w:cs="Times New Roman"/>
          <w:sz w:val="24"/>
          <w:szCs w:val="24"/>
        </w:rPr>
        <w:t>” and such issuances, collectively, a “</w:t>
      </w:r>
      <w:r w:rsidRPr="000220C9">
        <w:rPr>
          <w:rFonts w:ascii="Times New Roman" w:eastAsia="Times New Roman" w:hAnsi="Times New Roman" w:cs="Times New Roman"/>
          <w:sz w:val="24"/>
          <w:szCs w:val="24"/>
          <w:u w:val="single"/>
        </w:rPr>
        <w:t>Dilutive Issuance</w:t>
      </w:r>
      <w:r w:rsidRPr="000220C9">
        <w:rPr>
          <w:rFonts w:ascii="Times New Roman" w:eastAsia="Times New Roman" w:hAnsi="Times New Roman" w:cs="Times New Roman"/>
          <w:sz w:val="24"/>
          <w:szCs w:val="24"/>
        </w:rPr>
        <w:t xml:space="preserve">”) (if the holder of the Common Stock or Common Stock Equivalents so issued shall at any time, whether by operation of purchase price adjustments, reset provisions, floating conversion, exercise or exchange prices or otherwise, or due to warrants, options or rights per share which are issued in connection with such issuance, be entitled to receive shares of Common Stock at an effective price per share that is lower than the Set Price, such issuance shall be deemed to have occurred for less than the Set Price on such date of the Dilutive Issuance), then simultaneously with the consummation (or, if earlier, the announcement) of each Dilutive Issuance the Set Price shall be reduced to equal the Base Set Price.  </w:t>
      </w:r>
      <w:r w:rsidRPr="000220C9">
        <w:rPr>
          <w:rFonts w:ascii="Times New Roman" w:eastAsia="Times New Roman" w:hAnsi="Times New Roman" w:cs="Times New Roman"/>
          <w:color w:val="000000"/>
          <w:sz w:val="24"/>
          <w:szCs w:val="24"/>
        </w:rPr>
        <w:t>Notwithstanding the foregoing, no adjustment will be made under this Section 7(b) in respect of an Exempt Issuance</w:t>
      </w:r>
      <w:r w:rsidRPr="000220C9">
        <w:rPr>
          <w:rFonts w:ascii="Times New Roman" w:eastAsia="Times New Roman" w:hAnsi="Times New Roman" w:cs="Times New Roman"/>
          <w:sz w:val="24"/>
          <w:szCs w:val="24"/>
        </w:rPr>
        <w:t>.  The Corporation shall notify the Holders in writing, no later than the Trading Day following the issuance of any Common Stock or Common Stock Equivalents subject to this Section 7(b), indicating therein the applicable issuance price, or applicable reset price, exchange price, conversion price and other pricing terms (such notice, the “</w:t>
      </w:r>
      <w:r w:rsidRPr="000220C9">
        <w:rPr>
          <w:rFonts w:ascii="Times New Roman" w:eastAsia="Times New Roman" w:hAnsi="Times New Roman" w:cs="Times New Roman"/>
          <w:sz w:val="24"/>
          <w:szCs w:val="24"/>
          <w:u w:val="single"/>
        </w:rPr>
        <w:t>Dilutive Issuance Notice</w:t>
      </w:r>
      <w:r w:rsidRPr="000220C9">
        <w:rPr>
          <w:rFonts w:ascii="Times New Roman" w:eastAsia="Times New Roman" w:hAnsi="Times New Roman" w:cs="Times New Roman"/>
          <w:sz w:val="24"/>
          <w:szCs w:val="24"/>
        </w:rPr>
        <w:t>”).  For purposes of clarification, whether or not the Corporation provides a Dilutive Issuance Notice pursuant to this Section 7(b), upon the occurrence of any Dilutive Issuance, the Holders are entitled to receive a number of Conversion Shares based upon the Base Set Price on or after the date of such Dilutive Issuance, regardless of whether a Holder accurately refers to the Base Set Price in the Notice of Conversion.</w:t>
      </w:r>
    </w:p>
    <w:p w14:paraId="65216EF6" w14:textId="77777777" w:rsidR="000220C9" w:rsidRPr="000220C9" w:rsidRDefault="000220C9" w:rsidP="000220C9">
      <w:pPr>
        <w:tabs>
          <w:tab w:val="left" w:pos="-1440"/>
          <w:tab w:val="left" w:pos="-720"/>
          <w:tab w:val="left" w:pos="0"/>
          <w:tab w:val="left" w:pos="720"/>
          <w:tab w:val="left" w:pos="1440"/>
          <w:tab w:val="left" w:pos="2880"/>
          <w:tab w:val="left" w:pos="5040"/>
        </w:tabs>
        <w:autoSpaceDE w:val="0"/>
        <w:autoSpaceDN w:val="0"/>
        <w:adjustRightInd w:val="0"/>
        <w:spacing w:line="240" w:lineRule="auto"/>
        <w:jc w:val="both"/>
        <w:rPr>
          <w:rFonts w:ascii="Times New Roman" w:eastAsia="Times New Roman" w:hAnsi="Times New Roman" w:cs="Times New Roman"/>
          <w:sz w:val="24"/>
          <w:szCs w:val="24"/>
        </w:rPr>
      </w:pPr>
    </w:p>
    <w:p w14:paraId="4EAABFA3" w14:textId="77777777" w:rsidR="000220C9" w:rsidRPr="000220C9" w:rsidRDefault="000220C9" w:rsidP="009A6668">
      <w:pPr>
        <w:numPr>
          <w:ilvl w:val="0"/>
          <w:numId w:val="6"/>
        </w:numPr>
        <w:tabs>
          <w:tab w:val="left" w:pos="-1440"/>
          <w:tab w:val="left" w:pos="-720"/>
          <w:tab w:val="left" w:pos="0"/>
          <w:tab w:val="left" w:pos="720"/>
          <w:tab w:val="left" w:pos="144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Subsequent Rights Offerings</w:t>
      </w:r>
      <w:r w:rsidRPr="000220C9">
        <w:rPr>
          <w:rFonts w:ascii="Times New Roman" w:eastAsia="Times New Roman" w:hAnsi="Times New Roman" w:cs="Times New Roman"/>
          <w:sz w:val="24"/>
          <w:szCs w:val="24"/>
        </w:rPr>
        <w:t xml:space="preserve">. </w:t>
      </w:r>
      <w:r w:rsidRPr="000220C9">
        <w:rPr>
          <w:rFonts w:ascii="Times New Roman" w:eastAsia="Times New Roman" w:hAnsi="Times New Roman" w:cs="Times New Roman"/>
          <w:color w:val="000000"/>
          <w:sz w:val="24"/>
          <w:szCs w:val="24"/>
        </w:rPr>
        <w:t>In addition to any adjustments pursuant to Section 7(a) above, if at any time the Corporation grants, issues or sells any Common Stock Equivalents or rights to purchase stock, warrants, securities or other property pro rata to the record holders of any class of shares of Common Stock (the “</w:t>
      </w:r>
      <w:r w:rsidRPr="000220C9">
        <w:rPr>
          <w:rFonts w:ascii="Times New Roman" w:eastAsia="Times New Roman" w:hAnsi="Times New Roman" w:cs="Times New Roman"/>
          <w:color w:val="000000"/>
          <w:sz w:val="24"/>
          <w:szCs w:val="24"/>
          <w:u w:val="single"/>
        </w:rPr>
        <w:t>Purchase Rights</w:t>
      </w:r>
      <w:r w:rsidRPr="000220C9">
        <w:rPr>
          <w:rFonts w:ascii="Times New Roman" w:eastAsia="Times New Roman" w:hAnsi="Times New Roman" w:cs="Times New Roman"/>
          <w:color w:val="000000"/>
          <w:sz w:val="24"/>
          <w:szCs w:val="24"/>
        </w:rPr>
        <w:t>”), then the Holder of will be entitled to acquire, upon the terms applicable to such Purchase Rights, the aggregate Purchase Rights which the Holder could have acquired if the Holder had held the number of shares of Common Stock acquirable upon complete conversion of such Holder’s Preferred Stock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(provided, however,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p>
    <w:p w14:paraId="0786BC1E" w14:textId="77777777" w:rsidR="000220C9" w:rsidRPr="000220C9" w:rsidRDefault="000220C9" w:rsidP="000220C9">
      <w:pPr>
        <w:tabs>
          <w:tab w:val="left" w:pos="-1440"/>
          <w:tab w:val="left" w:pos="-720"/>
          <w:tab w:val="left" w:pos="0"/>
          <w:tab w:val="left" w:pos="720"/>
          <w:tab w:val="left" w:pos="1440"/>
          <w:tab w:val="left" w:pos="2880"/>
          <w:tab w:val="left" w:pos="5040"/>
        </w:tabs>
        <w:autoSpaceDE w:val="0"/>
        <w:autoSpaceDN w:val="0"/>
        <w:adjustRightInd w:val="0"/>
        <w:spacing w:line="240" w:lineRule="auto"/>
        <w:ind w:left="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 xml:space="preserve"> </w:t>
      </w:r>
    </w:p>
    <w:p w14:paraId="56EB6D97" w14:textId="77777777" w:rsidR="000220C9" w:rsidRPr="000220C9" w:rsidRDefault="000220C9" w:rsidP="009A6668">
      <w:pPr>
        <w:numPr>
          <w:ilvl w:val="0"/>
          <w:numId w:val="6"/>
        </w:numPr>
        <w:tabs>
          <w:tab w:val="left" w:pos="-1440"/>
          <w:tab w:val="left" w:pos="-720"/>
          <w:tab w:val="left" w:pos="0"/>
          <w:tab w:val="left" w:pos="720"/>
          <w:tab w:val="left" w:pos="144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Pro Rata Distributions</w:t>
      </w:r>
      <w:r w:rsidRPr="000220C9">
        <w:rPr>
          <w:rFonts w:ascii="Times New Roman" w:eastAsia="Times New Roman" w:hAnsi="Times New Roman" w:cs="Times New Roman"/>
          <w:sz w:val="24"/>
          <w:szCs w:val="24"/>
        </w:rPr>
        <w:t>. During such time as this Preferred Stock is outstanding, if the Corporation declares or makes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sidRPr="000220C9">
        <w:rPr>
          <w:rFonts w:ascii="Times New Roman" w:eastAsia="Times New Roman" w:hAnsi="Times New Roman" w:cs="Times New Roman"/>
          <w:bCs/>
          <w:sz w:val="24"/>
          <w:szCs w:val="24"/>
          <w:u w:val="single"/>
        </w:rPr>
        <w:t>Distribution</w:t>
      </w:r>
      <w:r w:rsidRPr="000220C9">
        <w:rPr>
          <w:rFonts w:ascii="Times New Roman" w:eastAsia="Times New Roman" w:hAnsi="Times New Roman" w:cs="Times New Roman"/>
          <w:bCs/>
          <w:sz w:val="24"/>
          <w:szCs w:val="24"/>
        </w:rPr>
        <w:t>”</w:t>
      </w:r>
      <w:r w:rsidRPr="000220C9">
        <w:rPr>
          <w:rFonts w:ascii="Times New Roman" w:eastAsia="Times New Roman" w:hAnsi="Times New Roman" w:cs="Times New Roman"/>
          <w:sz w:val="24"/>
          <w:szCs w:val="24"/>
        </w:rPr>
        <w:t>), at any time after the issuance of this Preferred Stock, then, in each such case, the Holder shall be entitled to participate in such Distribution to the same extent that the Holder would have participated therein if the Holder had held the number of shares of Common Stock acquirable upon complete conversion of this Preferred Stock (without regard to any limitations on conversion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sidRPr="000220C9">
        <w:rPr>
          <w:rFonts w:ascii="Times New Roman" w:eastAsia="Times New Roman" w:hAnsi="Times New Roman" w:cs="Times New Roman"/>
          <w:sz w:val="24"/>
          <w:szCs w:val="24"/>
          <w:u w:val="single"/>
        </w:rPr>
        <w:t>provided</w:t>
      </w:r>
      <w:r w:rsidRPr="000220C9">
        <w:rPr>
          <w:rFonts w:ascii="Times New Roman" w:eastAsia="Times New Roman" w:hAnsi="Times New Roman" w:cs="Times New Roman"/>
          <w:sz w:val="24"/>
          <w:szCs w:val="24"/>
        </w:rPr>
        <w:t xml:space="preserve">, </w:t>
      </w:r>
      <w:r w:rsidRPr="000220C9">
        <w:rPr>
          <w:rFonts w:ascii="Times New Roman" w:eastAsia="Times New Roman" w:hAnsi="Times New Roman" w:cs="Times New Roman"/>
          <w:sz w:val="24"/>
          <w:szCs w:val="24"/>
          <w:u w:val="single"/>
        </w:rPr>
        <w:t>however</w:t>
      </w:r>
      <w:r w:rsidRPr="000220C9">
        <w:rPr>
          <w:rFonts w:ascii="Times New Roman" w:eastAsia="Times New Roman" w:hAnsi="Times New Roman" w:cs="Times New Roman"/>
          <w:sz w:val="24"/>
          <w:szCs w:val="24"/>
        </w:rPr>
        <w: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w:t>
      </w:r>
    </w:p>
    <w:p w14:paraId="20D81785" w14:textId="77777777" w:rsidR="000220C9" w:rsidRPr="000220C9" w:rsidRDefault="000220C9" w:rsidP="000220C9">
      <w:pPr>
        <w:tabs>
          <w:tab w:val="left" w:pos="-1440"/>
          <w:tab w:val="left" w:pos="-720"/>
          <w:tab w:val="left" w:pos="0"/>
          <w:tab w:val="left" w:pos="720"/>
          <w:tab w:val="left" w:pos="1440"/>
          <w:tab w:val="left" w:pos="2880"/>
          <w:tab w:val="left" w:pos="5040"/>
        </w:tabs>
        <w:autoSpaceDE w:val="0"/>
        <w:autoSpaceDN w:val="0"/>
        <w:adjustRightInd w:val="0"/>
        <w:spacing w:line="240" w:lineRule="auto"/>
        <w:ind w:left="720"/>
        <w:jc w:val="both"/>
        <w:rPr>
          <w:rFonts w:ascii="Times New Roman" w:eastAsia="Times New Roman" w:hAnsi="Times New Roman" w:cs="Times New Roman"/>
          <w:sz w:val="24"/>
          <w:szCs w:val="24"/>
        </w:rPr>
      </w:pPr>
    </w:p>
    <w:p w14:paraId="1D0AFEBE" w14:textId="77777777" w:rsidR="000220C9" w:rsidRPr="000220C9" w:rsidRDefault="000220C9" w:rsidP="009A6668">
      <w:pPr>
        <w:numPr>
          <w:ilvl w:val="0"/>
          <w:numId w:val="6"/>
        </w:numPr>
        <w:spacing w:after="240"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Fundamental Transaction</w:t>
      </w:r>
      <w:r w:rsidRPr="000220C9">
        <w:rPr>
          <w:rFonts w:ascii="Times New Roman" w:eastAsia="Times New Roman" w:hAnsi="Times New Roman" w:cs="Times New Roman"/>
          <w:sz w:val="24"/>
          <w:szCs w:val="24"/>
        </w:rPr>
        <w:t>.  If, at any time while this Preferred Stock is outstanding, (i) the Corporation</w:t>
      </w:r>
      <w:r w:rsidRPr="000220C9">
        <w:rPr>
          <w:rFonts w:ascii="Times New Roman" w:eastAsia="MS Mincho" w:hAnsi="Times New Roman" w:cs="Times New Roman"/>
          <w:sz w:val="24"/>
          <w:szCs w:val="24"/>
        </w:rPr>
        <w:t>, directly or indirectly, in one or more related transactions</w:t>
      </w:r>
      <w:r w:rsidRPr="000220C9">
        <w:rPr>
          <w:rFonts w:ascii="Times New Roman" w:eastAsia="Times New Roman" w:hAnsi="Times New Roman" w:cs="Times New Roman"/>
          <w:sz w:val="24"/>
          <w:szCs w:val="24"/>
        </w:rPr>
        <w:t xml:space="preserve"> effects any merger or consolidation of the Corporation with or into another Person, (ii) the Corporation</w:t>
      </w:r>
      <w:r w:rsidRPr="000220C9">
        <w:rPr>
          <w:rFonts w:ascii="Times New Roman" w:eastAsia="MS Mincho" w:hAnsi="Times New Roman" w:cs="Times New Roman"/>
          <w:sz w:val="24"/>
          <w:szCs w:val="24"/>
        </w:rPr>
        <w:t xml:space="preserve">, directly or indirectly, </w:t>
      </w:r>
      <w:r w:rsidRPr="000220C9">
        <w:rPr>
          <w:rFonts w:ascii="Times New Roman" w:eastAsia="Times New Roman" w:hAnsi="Times New Roman" w:cs="Times New Roman"/>
          <w:sz w:val="24"/>
          <w:szCs w:val="24"/>
        </w:rPr>
        <w:t xml:space="preserve">effects any sale, </w:t>
      </w:r>
      <w:r w:rsidRPr="000220C9">
        <w:rPr>
          <w:rFonts w:ascii="Times New Roman" w:eastAsia="MS Mincho" w:hAnsi="Times New Roman" w:cs="Times New Roman"/>
          <w:sz w:val="24"/>
          <w:szCs w:val="24"/>
        </w:rPr>
        <w:t xml:space="preserve">lease, license, assignment, transfer, conveyance or other disposition </w:t>
      </w:r>
      <w:r w:rsidRPr="000220C9">
        <w:rPr>
          <w:rFonts w:ascii="Times New Roman" w:eastAsia="Times New Roman" w:hAnsi="Times New Roman" w:cs="Times New Roman"/>
          <w:sz w:val="24"/>
          <w:szCs w:val="24"/>
        </w:rPr>
        <w:t>of all or substantially all of its assets in one or a series of related transactions, (iii) any, direct or indirect, purchase offer, tender offer or exchange offer (whether by the Corporation or another Person) is completed pursuant to which holders of Common Stock are permitted to sell, tender or exchange their shares for other securities, cash or property and has been accepted by the holders of 50% or more of the outstanding Common Stock, (iv) the Corporation</w:t>
      </w:r>
      <w:r w:rsidRPr="000220C9">
        <w:rPr>
          <w:rFonts w:ascii="Times New Roman" w:eastAsia="MS Mincho" w:hAnsi="Times New Roman" w:cs="Times New Roman"/>
          <w:sz w:val="24"/>
          <w:szCs w:val="24"/>
        </w:rPr>
        <w:t>, directly or indirectly, in one or more related transactions</w:t>
      </w:r>
      <w:r w:rsidRPr="000220C9">
        <w:rPr>
          <w:rFonts w:ascii="Times New Roman" w:eastAsia="Times New Roman" w:hAnsi="Times New Roman" w:cs="Times New Roman"/>
          <w:sz w:val="24"/>
          <w:szCs w:val="24"/>
        </w:rPr>
        <w:t xml:space="preserve"> effects any reclassification, reorganization or recapitalization of the Common Stock or any compulsory share exchange pursuant to which the Common Stock is effectively converted into or exchanged for other securities, cash or property, or (v) the C</w:t>
      </w:r>
      <w:bookmarkStart w:id="2" w:name="OLE_LINK5"/>
      <w:bookmarkStart w:id="3" w:name="OLE_LINK6"/>
      <w:r w:rsidRPr="000220C9">
        <w:rPr>
          <w:rFonts w:ascii="Times New Roman" w:eastAsia="Times New Roman" w:hAnsi="Times New Roman" w:cs="Times New Roman"/>
          <w:sz w:val="24"/>
          <w:szCs w:val="24"/>
        </w:rPr>
        <w:t>orporation</w:t>
      </w:r>
      <w:r w:rsidRPr="000220C9">
        <w:rPr>
          <w:rFonts w:ascii="Times New Roman" w:eastAsia="MS Mincho" w:hAnsi="Times New Roman" w:cs="Times New Roman"/>
          <w:sz w:val="24"/>
          <w:szCs w:val="24"/>
        </w:rPr>
        <w:t>, directly or indirectly, in one or more related transactions</w:t>
      </w:r>
      <w:r w:rsidRPr="000220C9">
        <w:rPr>
          <w:rFonts w:ascii="Times New Roman" w:eastAsia="Times New Roman" w:hAnsi="Times New Roman" w:cs="Times New Roman"/>
          <w:sz w:val="24"/>
          <w:szCs w:val="24"/>
        </w:rPr>
        <w:t xml:space="preserve"> </w:t>
      </w:r>
      <w:bookmarkEnd w:id="2"/>
      <w:bookmarkEnd w:id="3"/>
      <w:r w:rsidRPr="000220C9">
        <w:rPr>
          <w:rFonts w:ascii="Times New Roman" w:eastAsia="MS Mincho" w:hAnsi="Times New Roman" w:cs="Times New Roman"/>
          <w:sz w:val="24"/>
          <w:szCs w:val="24"/>
        </w:rPr>
        <w:t xml:space="preserve">consummates a stock or share purchase agreement </w:t>
      </w:r>
      <w:r w:rsidRPr="000220C9">
        <w:rPr>
          <w:rFonts w:ascii="Times New Roman" w:eastAsia="Times New Roman" w:hAnsi="Times New Roman" w:cs="Times New Roman"/>
          <w:sz w:val="24"/>
          <w:szCs w:val="24"/>
        </w:rPr>
        <w:t xml:space="preserve">or other business combination (including, without limitation, a reorganization, recapitalization, spin-off or scheme of arrangement) with </w:t>
      </w:r>
      <w:r w:rsidRPr="000220C9">
        <w:rPr>
          <w:rFonts w:ascii="Times New Roman" w:eastAsia="MS Mincho" w:hAnsi="Times New Roman" w:cs="Times New Roman"/>
          <w:sz w:val="24"/>
          <w:szCs w:val="24"/>
        </w:rPr>
        <w:t xml:space="preserve">another Person whereby such other Person acquires </w:t>
      </w:r>
      <w:r w:rsidRPr="000220C9">
        <w:rPr>
          <w:rFonts w:ascii="Times New Roman" w:eastAsia="Times New Roman" w:hAnsi="Times New Roman" w:cs="Times New Roman"/>
          <w:sz w:val="24"/>
          <w:szCs w:val="24"/>
        </w:rPr>
        <w:t>more than 50% of the outstanding shares of Common Stock</w:t>
      </w:r>
      <w:r w:rsidRPr="000220C9">
        <w:rPr>
          <w:rFonts w:ascii="Times New Roman" w:eastAsia="MS Mincho" w:hAnsi="Times New Roman" w:cs="Times New Roman"/>
          <w:sz w:val="24"/>
          <w:szCs w:val="24"/>
        </w:rPr>
        <w:t xml:space="preserve"> (not including any shares of Common Stock held by the other Person or other Persons making or party to, or associated or affiliated with the other Persons making or party to, such stock or share purchase agreement </w:t>
      </w:r>
      <w:r w:rsidRPr="000220C9">
        <w:rPr>
          <w:rFonts w:ascii="Times New Roman" w:eastAsia="Times New Roman" w:hAnsi="Times New Roman" w:cs="Times New Roman"/>
          <w:sz w:val="24"/>
          <w:szCs w:val="24"/>
        </w:rPr>
        <w:t>or other business combination</w:t>
      </w:r>
      <w:r w:rsidRPr="000220C9">
        <w:rPr>
          <w:rFonts w:ascii="Times New Roman" w:eastAsia="MS Mincho" w:hAnsi="Times New Roman" w:cs="Times New Roman"/>
          <w:sz w:val="24"/>
          <w:szCs w:val="24"/>
        </w:rPr>
        <w:t>)</w:t>
      </w:r>
      <w:r w:rsidRPr="000220C9">
        <w:rPr>
          <w:rFonts w:ascii="Times New Roman" w:eastAsia="Times New Roman" w:hAnsi="Times New Roman" w:cs="Times New Roman"/>
          <w:sz w:val="24"/>
          <w:szCs w:val="24"/>
        </w:rPr>
        <w:t xml:space="preserve"> (each a “</w:t>
      </w:r>
      <w:r w:rsidRPr="000220C9">
        <w:rPr>
          <w:rFonts w:ascii="Times New Roman" w:eastAsia="Times New Roman" w:hAnsi="Times New Roman" w:cs="Times New Roman"/>
          <w:sz w:val="24"/>
          <w:szCs w:val="24"/>
          <w:u w:val="single"/>
        </w:rPr>
        <w:t>Fundamental Transaction</w:t>
      </w:r>
      <w:r w:rsidRPr="000220C9">
        <w:rPr>
          <w:rFonts w:ascii="Times New Roman" w:eastAsia="Times New Roman" w:hAnsi="Times New Roman" w:cs="Times New Roman"/>
          <w:sz w:val="24"/>
          <w:szCs w:val="24"/>
        </w:rPr>
        <w:t xml:space="preserve">”), </w:t>
      </w:r>
      <w:r w:rsidRPr="000220C9">
        <w:rPr>
          <w:rFonts w:ascii="Times New Roman" w:eastAsia="Times New Roman" w:hAnsi="Times New Roman" w:cs="Times New Roman"/>
          <w:noProof/>
          <w:sz w:val="24"/>
          <w:szCs w:val="24"/>
        </w:rPr>
        <w:t xml:space="preserve">then, </w:t>
      </w:r>
      <w:r w:rsidRPr="000220C9">
        <w:rPr>
          <w:rFonts w:ascii="Times New Roman" w:eastAsia="Times New Roman" w:hAnsi="Times New Roman" w:cs="Times New Roman"/>
          <w:sz w:val="24"/>
          <w:szCs w:val="24"/>
        </w:rPr>
        <w:t>upon any subsequent conversion of this Preferred Stock,</w:t>
      </w:r>
      <w:r w:rsidRPr="000220C9">
        <w:rPr>
          <w:rFonts w:ascii="Times New Roman" w:eastAsia="Times New Roman" w:hAnsi="Times New Roman" w:cs="Times New Roman"/>
          <w:noProof/>
          <w:sz w:val="24"/>
          <w:szCs w:val="24"/>
        </w:rPr>
        <w:t xml:space="preserve"> the Holder shall </w:t>
      </w:r>
      <w:r w:rsidRPr="000220C9">
        <w:rPr>
          <w:rFonts w:ascii="Times New Roman" w:eastAsia="Times New Roman" w:hAnsi="Times New Roman" w:cs="Times New Roman"/>
          <w:sz w:val="24"/>
          <w:szCs w:val="24"/>
        </w:rPr>
        <w:t xml:space="preserve">have the right to receive, for each Conversion Share that would have been issuable upon such conversion immediately prior to the occurrence of such Fundamental Transaction (without regard to any limitation in Section 6(d) on the conversion of this Preferred Stock), </w:t>
      </w:r>
      <w:r w:rsidRPr="000220C9">
        <w:rPr>
          <w:rFonts w:ascii="Times New Roman" w:eastAsia="Times New Roman" w:hAnsi="Times New Roman" w:cs="Times New Roman"/>
          <w:noProof/>
          <w:sz w:val="24"/>
          <w:szCs w:val="24"/>
        </w:rPr>
        <w:t xml:space="preserve">the number of shares of Common Stock of the successor or acquiring corporation or of the Corporation, if it is the surviving corporation, and any additional consideration </w:t>
      </w:r>
      <w:r w:rsidRPr="000220C9">
        <w:rPr>
          <w:rFonts w:ascii="Times New Roman" w:eastAsia="Times New Roman" w:hAnsi="Times New Roman" w:cs="Times New Roman"/>
          <w:sz w:val="24"/>
          <w:szCs w:val="24"/>
        </w:rPr>
        <w:t>(the “</w:t>
      </w:r>
      <w:r w:rsidRPr="000220C9">
        <w:rPr>
          <w:rFonts w:ascii="Times New Roman" w:eastAsia="Times New Roman" w:hAnsi="Times New Roman" w:cs="Times New Roman"/>
          <w:sz w:val="24"/>
          <w:szCs w:val="24"/>
          <w:u w:val="single"/>
        </w:rPr>
        <w:t>Alternate Consideration</w:t>
      </w:r>
      <w:r w:rsidRPr="000220C9">
        <w:rPr>
          <w:rFonts w:ascii="Times New Roman" w:eastAsia="Times New Roman" w:hAnsi="Times New Roman" w:cs="Times New Roman"/>
          <w:sz w:val="24"/>
          <w:szCs w:val="24"/>
        </w:rPr>
        <w:t xml:space="preserve">”) </w:t>
      </w:r>
      <w:r w:rsidRPr="000220C9">
        <w:rPr>
          <w:rFonts w:ascii="Times New Roman" w:eastAsia="Times New Roman" w:hAnsi="Times New Roman" w:cs="Times New Roman"/>
          <w:noProof/>
          <w:sz w:val="24"/>
          <w:szCs w:val="24"/>
        </w:rPr>
        <w:t xml:space="preserve">receivable as a result of such Fundamental Transaction by a holder of the number of shares of Common Stock for which this Preferred Stock is convertible immediately prior to such Fundamental Transaction </w:t>
      </w:r>
      <w:r w:rsidRPr="000220C9">
        <w:rPr>
          <w:rFonts w:ascii="Times New Roman" w:eastAsia="Times New Roman" w:hAnsi="Times New Roman" w:cs="Times New Roman"/>
          <w:sz w:val="24"/>
          <w:szCs w:val="24"/>
        </w:rPr>
        <w:t>(without regard to any limitation in Section 6(d) on the conversion of this Preferred Stock)</w:t>
      </w:r>
      <w:r w:rsidRPr="000220C9">
        <w:rPr>
          <w:rFonts w:ascii="Times New Roman" w:eastAsia="Times New Roman" w:hAnsi="Times New Roman" w:cs="Times New Roman"/>
          <w:noProof/>
          <w:sz w:val="24"/>
          <w:szCs w:val="24"/>
        </w:rPr>
        <w:t xml:space="preserve">.  </w:t>
      </w:r>
      <w:r w:rsidRPr="000220C9">
        <w:rPr>
          <w:rFonts w:ascii="Times New Roman" w:eastAsia="Times New Roman" w:hAnsi="Times New Roman" w:cs="Times New Roman"/>
          <w:sz w:val="24"/>
          <w:szCs w:val="24"/>
        </w:rPr>
        <w:t>For purposes of any such conversion, the determination of the Set Price shall be appropriately adjusted to apply to such Alternate Consideration based on the amount of Alternate Consideration issuable in respect of one share of Common Stock in such Fundamental Transaction, and the Corporation shall apportion the Set Price among the Alternate Consideration in a reasonable manner reflecting the relative value of any different components of the Alternate Consideration.  If holders of Common Stock are given any choice as to the securities, cash or property to be received in a Fundamental Transaction, then the Holder shall be given the same choice as to the Alternate Consideration it receives upon any conversion of this Preferred Stock following such Fundamental Transaction.  To the extent necessary to effectuate the foregoing provisions, any successor to the Corporation or surviving entity in such Fundamental Transaction shall file a new Certificate of Designation with the same terms and conditions and issue to the Holders new preferred stock consistent with the foregoing provisions and evidencing the Holders’ right to convert such preferred stock into Alternate Consideration.  The Corporation shall cause any successor entity in a Fundamental Transaction in which the Corporation is not the survivor (the “</w:t>
      </w:r>
      <w:r w:rsidRPr="000220C9">
        <w:rPr>
          <w:rFonts w:ascii="Times New Roman" w:eastAsia="Times New Roman" w:hAnsi="Times New Roman" w:cs="Times New Roman"/>
          <w:sz w:val="24"/>
          <w:szCs w:val="24"/>
          <w:u w:val="single"/>
        </w:rPr>
        <w:t>Successor Entity</w:t>
      </w:r>
      <w:r w:rsidRPr="000220C9">
        <w:rPr>
          <w:rFonts w:ascii="Times New Roman" w:eastAsia="Times New Roman" w:hAnsi="Times New Roman" w:cs="Times New Roman"/>
          <w:sz w:val="24"/>
          <w:szCs w:val="24"/>
        </w:rPr>
        <w:t>”) to assume in writing all of the obligations of the Corporation under this Certificate of Designation and the other Transaction Documents (as defined in the Purchase Agreement) in accordance with the provisions of this Section 7(e) pursuant to written agreements in form and substance reasonably satisfactory to the Holder and approved by the Holder (without unreasonable delay) prior to such Fundamental Transaction and shall, at the option of the holder of this Preferred Stock, deliver to the Holder in exchange for this Preferred Stock a security of the Successor Entity evidenced by a written instrument substantially similar in form and substance to this Preferred Stock which is convertible for a corresponding number of shares of capital stock of such Successor Entity (or its parent entity) equivalent to the shares of Common Stock acquirable and receivable upon conversion of this Preferred Stock (without regard to any limitations on the conversion of this Preferred Stock) prior to such Fundamental Transaction, and with a conversion price which applies the conversion price hereunder to such shares of capital stock (but taking into account the relative value of the shares of Common Stock pursuant to such Fundamental Transaction and the value of such shares of capital stock, such number of shares of capital stock and such conversion price being for the purpose of protecting the economic value of this Preferred Stock immediately prior to the consummation of such Fundamental Transaction), and which is reasonably satisfactory in form and substance to the Holder. Upon the occurrence of any such Fundamental Transaction, the Successor Entity shall succeed to, and be substituted for (so that from and after the date of such Fundamental Transaction, the provisions of this Certificate of Designation and the other Transaction Documents referring to the “Corporation” shall refer instead to the Successor Entity), and may exercise every right and power of the Corporation and shall assume all of the obligations of the Corporation under this Certificate of Designation and the other Transaction Documents with the same effect as if such Successor Entity had been named as the Corporation herein.</w:t>
      </w:r>
    </w:p>
    <w:p w14:paraId="49DB860E" w14:textId="77777777" w:rsidR="000220C9" w:rsidRPr="000220C9" w:rsidRDefault="000220C9" w:rsidP="009A6668">
      <w:pPr>
        <w:numPr>
          <w:ilvl w:val="0"/>
          <w:numId w:val="6"/>
        </w:numPr>
        <w:tabs>
          <w:tab w:val="left" w:pos="-1440"/>
          <w:tab w:val="left" w:pos="-720"/>
          <w:tab w:val="left" w:pos="0"/>
          <w:tab w:val="left" w:pos="720"/>
          <w:tab w:val="left" w:pos="144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Calculations</w:t>
      </w:r>
      <w:r w:rsidRPr="000220C9">
        <w:rPr>
          <w:rFonts w:ascii="Times New Roman" w:eastAsia="Times New Roman" w:hAnsi="Times New Roman" w:cs="Times New Roman"/>
          <w:sz w:val="24"/>
          <w:szCs w:val="24"/>
        </w:rPr>
        <w:t>.  All calculations under this Section 7 shall be made to the nearest cent or the nearest 1/100th of a share, as the case may be.  For purposes of this Section 7, the number of shares of Common Stock deemed to be issued and outstanding as of a given date shall be the sum of the number of shares of Common Stock (excluding any treasury shares of the Corporation) issued and outstanding.</w:t>
      </w:r>
    </w:p>
    <w:p w14:paraId="05B2A86C" w14:textId="77777777" w:rsidR="000220C9" w:rsidRPr="000220C9" w:rsidRDefault="000220C9" w:rsidP="000220C9">
      <w:pPr>
        <w:tabs>
          <w:tab w:val="left" w:pos="-1440"/>
          <w:tab w:val="left" w:pos="-720"/>
          <w:tab w:val="left" w:pos="0"/>
          <w:tab w:val="left" w:pos="720"/>
          <w:tab w:val="left" w:pos="1440"/>
          <w:tab w:val="left" w:pos="2880"/>
          <w:tab w:val="left" w:pos="5040"/>
        </w:tabs>
        <w:autoSpaceDE w:val="0"/>
        <w:autoSpaceDN w:val="0"/>
        <w:adjustRightInd w:val="0"/>
        <w:spacing w:line="240" w:lineRule="auto"/>
        <w:ind w:left="720"/>
        <w:jc w:val="both"/>
        <w:rPr>
          <w:rFonts w:ascii="Times New Roman" w:eastAsia="Times New Roman" w:hAnsi="Times New Roman" w:cs="Times New Roman"/>
          <w:sz w:val="24"/>
          <w:szCs w:val="24"/>
        </w:rPr>
      </w:pPr>
    </w:p>
    <w:p w14:paraId="31F3E8D7" w14:textId="77777777" w:rsidR="000220C9" w:rsidRPr="000220C9" w:rsidRDefault="000220C9" w:rsidP="009A6668">
      <w:pPr>
        <w:numPr>
          <w:ilvl w:val="0"/>
          <w:numId w:val="6"/>
        </w:numPr>
        <w:tabs>
          <w:tab w:val="left" w:pos="-1440"/>
          <w:tab w:val="left" w:pos="-720"/>
          <w:tab w:val="left" w:pos="0"/>
          <w:tab w:val="left" w:pos="720"/>
          <w:tab w:val="left" w:pos="1440"/>
          <w:tab w:val="left" w:pos="2880"/>
          <w:tab w:val="left" w:pos="504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Notice to the Holders</w:t>
      </w:r>
      <w:r w:rsidRPr="000220C9">
        <w:rPr>
          <w:rFonts w:ascii="Times New Roman" w:eastAsia="Times New Roman" w:hAnsi="Times New Roman" w:cs="Times New Roman"/>
          <w:sz w:val="24"/>
          <w:szCs w:val="24"/>
        </w:rPr>
        <w:t>.</w:t>
      </w:r>
    </w:p>
    <w:p w14:paraId="75383D05" w14:textId="77777777" w:rsidR="000220C9" w:rsidRPr="000220C9" w:rsidRDefault="000220C9" w:rsidP="000220C9">
      <w:pPr>
        <w:tabs>
          <w:tab w:val="left" w:pos="-1440"/>
          <w:tab w:val="left" w:pos="-720"/>
          <w:tab w:val="left" w:pos="630"/>
          <w:tab w:val="left" w:pos="720"/>
          <w:tab w:val="left" w:pos="1440"/>
          <w:tab w:val="left" w:pos="3060"/>
        </w:tabs>
        <w:spacing w:line="240" w:lineRule="auto"/>
        <w:jc w:val="both"/>
        <w:rPr>
          <w:rFonts w:ascii="Times New Roman" w:eastAsia="Times New Roman" w:hAnsi="Times New Roman" w:cs="Times New Roman"/>
          <w:sz w:val="24"/>
          <w:szCs w:val="24"/>
        </w:rPr>
      </w:pPr>
    </w:p>
    <w:p w14:paraId="0989DC82" w14:textId="77777777" w:rsidR="000220C9" w:rsidRPr="000220C9" w:rsidRDefault="000220C9" w:rsidP="009A6668">
      <w:pPr>
        <w:numPr>
          <w:ilvl w:val="0"/>
          <w:numId w:val="4"/>
        </w:numPr>
        <w:tabs>
          <w:tab w:val="left" w:pos="-1440"/>
          <w:tab w:val="left" w:pos="-720"/>
          <w:tab w:val="left" w:pos="630"/>
          <w:tab w:val="left" w:pos="1440"/>
          <w:tab w:val="left" w:pos="2880"/>
          <w:tab w:val="left" w:pos="324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Adjustment to Set Price</w:t>
      </w:r>
      <w:r w:rsidRPr="000220C9">
        <w:rPr>
          <w:rFonts w:ascii="Times New Roman" w:eastAsia="Times New Roman" w:hAnsi="Times New Roman" w:cs="Times New Roman"/>
          <w:sz w:val="24"/>
          <w:szCs w:val="24"/>
        </w:rPr>
        <w:t xml:space="preserve">.  Whenever the Set Price is adjusted pursuant to any provision of this Section 7, the Corporation shall promptly deliver to each Holder a notice setting forth the Set Price after such adjustment and setting forth a brief statement of the facts requiring such adjustment.  </w:t>
      </w:r>
    </w:p>
    <w:p w14:paraId="08DD2C17" w14:textId="77777777" w:rsidR="000220C9" w:rsidRPr="000220C9" w:rsidRDefault="000220C9" w:rsidP="000220C9">
      <w:pPr>
        <w:tabs>
          <w:tab w:val="left" w:pos="-1440"/>
          <w:tab w:val="left" w:pos="-720"/>
          <w:tab w:val="left" w:pos="630"/>
          <w:tab w:val="left" w:pos="1440"/>
          <w:tab w:val="left" w:pos="2880"/>
          <w:tab w:val="left" w:pos="3240"/>
        </w:tabs>
        <w:autoSpaceDE w:val="0"/>
        <w:autoSpaceDN w:val="0"/>
        <w:adjustRightInd w:val="0"/>
        <w:spacing w:line="240" w:lineRule="auto"/>
        <w:ind w:left="144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 xml:space="preserve"> </w:t>
      </w:r>
    </w:p>
    <w:p w14:paraId="27F11F10" w14:textId="77777777" w:rsidR="000220C9" w:rsidRPr="000220C9" w:rsidRDefault="000220C9" w:rsidP="009A6668">
      <w:pPr>
        <w:numPr>
          <w:ilvl w:val="0"/>
          <w:numId w:val="4"/>
        </w:numPr>
        <w:tabs>
          <w:tab w:val="left" w:pos="-1440"/>
          <w:tab w:val="left" w:pos="-720"/>
          <w:tab w:val="left" w:pos="630"/>
          <w:tab w:val="left" w:pos="1440"/>
          <w:tab w:val="left" w:pos="2880"/>
          <w:tab w:val="left" w:pos="3240"/>
        </w:tabs>
        <w:autoSpaceDE w:val="0"/>
        <w:autoSpaceDN w:val="0"/>
        <w:adjustRightInd w:val="0"/>
        <w:spacing w:line="240" w:lineRule="auto"/>
        <w:ind w:left="144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Notice to Allow Conversion by Holder</w:t>
      </w:r>
      <w:r w:rsidRPr="000220C9">
        <w:rPr>
          <w:rFonts w:ascii="Times New Roman" w:eastAsia="Times New Roman" w:hAnsi="Times New Roman" w:cs="Times New Roman"/>
          <w:sz w:val="24"/>
          <w:szCs w:val="24"/>
        </w:rPr>
        <w:t xml:space="preserve">.  If (A) the Corporation shall declare a dividend (or any other distribution in whatever form) on the Common Stock, (B) the Corporation shall declare a special nonrecurring cash dividend on or a redemption of the Common Stock, (C) the Corporation shall authorize the granting to all holders of the Common Stock of rights or warrants to subscribe for or purchase any shares of capital stock of any class or of any rights, (D) the approval of any stockholders of the Corporation shall be required in connection with any reclassification of the Common Stock, any consolidation or merger to which the Corporation is a party, any sale or transfer of all or substantially all of the assets of the Corporation, or any compulsory share exchange whereby the Common Stock is converted into other securities, cash or property or (E) </w:t>
      </w:r>
      <w:r w:rsidRPr="000220C9">
        <w:rPr>
          <w:rFonts w:ascii="Times New Roman" w:eastAsia="Times New Roman" w:hAnsi="Times New Roman" w:cs="Times New Roman"/>
          <w:color w:val="000000"/>
          <w:sz w:val="24"/>
          <w:szCs w:val="24"/>
        </w:rPr>
        <w:t xml:space="preserve">the Corporation shall authorize the voluntary or involuntary dissolution, liquidation or winding up of the affairs of the Corporation, then, in each case, the Corporation shall cause to be filed at each office or agency maintained for the purpose of conversion of this Preferred Stock, and shall cause to be </w:t>
      </w:r>
      <w:bookmarkStart w:id="4" w:name="_DV_M152"/>
      <w:bookmarkEnd w:id="4"/>
      <w:r w:rsidRPr="000220C9">
        <w:rPr>
          <w:rFonts w:ascii="Times New Roman" w:eastAsia="Times New Roman" w:hAnsi="Times New Roman" w:cs="Times New Roman"/>
          <w:color w:val="000000"/>
          <w:sz w:val="24"/>
          <w:szCs w:val="24"/>
        </w:rPr>
        <w:t xml:space="preserve">delivered to each Holder at its last address as it shall appear upon the </w:t>
      </w:r>
      <w:bookmarkStart w:id="5" w:name="_DV_C161"/>
      <w:r w:rsidRPr="000220C9">
        <w:rPr>
          <w:rFonts w:ascii="Times New Roman" w:eastAsia="Times New Roman" w:hAnsi="Times New Roman" w:cs="Times New Roman"/>
          <w:color w:val="000000"/>
          <w:sz w:val="24"/>
          <w:szCs w:val="24"/>
        </w:rPr>
        <w:t xml:space="preserve">stock books </w:t>
      </w:r>
      <w:bookmarkEnd w:id="5"/>
      <w:r w:rsidRPr="000220C9">
        <w:rPr>
          <w:rFonts w:ascii="Times New Roman" w:eastAsia="Times New Roman" w:hAnsi="Times New Roman" w:cs="Times New Roman"/>
          <w:color w:val="000000"/>
          <w:sz w:val="24"/>
          <w:szCs w:val="24"/>
        </w:rPr>
        <w:t xml:space="preserve">of the Corporation, at least twenty (20) calendar days prior to the applicable record or effective date hereinafter specified, a notice stating </w:t>
      </w:r>
      <w:r w:rsidRPr="000220C9">
        <w:rPr>
          <w:rFonts w:ascii="Times New Roman" w:eastAsia="Times New Roman" w:hAnsi="Times New Roman" w:cs="Times New Roman"/>
          <w:sz w:val="24"/>
          <w:szCs w:val="24"/>
        </w:rPr>
        <w:t xml:space="preserve">(x) the date on which a record is to be taken for the purpose of such dividend, distribution, redemption, rights or warrants, or if a record is not to be taken, the date as of which the holders of the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Common Stock of record shall be entitled to exchange their shares of the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To the extent that any notice provided hereunder constitutes, or contains, material, non-public information regarding the Corporation or any of the Subsidiaries, the Corporation shall simultaneously file such notice with the Commission pursuant to a Current Report on Form 8-K.  The Holder shall remain entitled to convert the Conversion Amount of this Preferred Stock (or any part hereof) during the 20-day period commencing on the date of such notice through the effective date of the event triggering such notice except as may otherwise be expressly set forth herein. </w:t>
      </w:r>
    </w:p>
    <w:p w14:paraId="68415ED5" w14:textId="77777777" w:rsidR="000220C9" w:rsidRPr="000220C9" w:rsidRDefault="000220C9" w:rsidP="000220C9">
      <w:pPr>
        <w:tabs>
          <w:tab w:val="left" w:pos="-1440"/>
          <w:tab w:val="left" w:pos="-720"/>
          <w:tab w:val="left" w:pos="630"/>
          <w:tab w:val="left" w:pos="1440"/>
          <w:tab w:val="left" w:pos="2880"/>
          <w:tab w:val="left" w:pos="3240"/>
        </w:tabs>
        <w:autoSpaceDE w:val="0"/>
        <w:autoSpaceDN w:val="0"/>
        <w:adjustRightInd w:val="0"/>
        <w:spacing w:line="240" w:lineRule="auto"/>
        <w:ind w:left="144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w:t>
      </w:r>
    </w:p>
    <w:p w14:paraId="2EE01029" w14:textId="77777777" w:rsidR="000220C9" w:rsidRPr="000220C9" w:rsidRDefault="000220C9" w:rsidP="000220C9">
      <w:pPr>
        <w:tabs>
          <w:tab w:val="left" w:pos="1440"/>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4"/>
        </w:rPr>
        <w:t xml:space="preserve">              </w:t>
      </w:r>
      <w:r w:rsidRPr="000220C9">
        <w:rPr>
          <w:rFonts w:ascii="Times New Roman" w:eastAsia="Arial Unicode MS" w:hAnsi="Times New Roman" w:cs="Times New Roman"/>
          <w:sz w:val="24"/>
          <w:szCs w:val="20"/>
        </w:rPr>
        <w:tab/>
      </w:r>
      <w:r w:rsidRPr="000220C9">
        <w:rPr>
          <w:rFonts w:ascii="Times New Roman" w:eastAsia="Arial Unicode MS" w:hAnsi="Times New Roman" w:cs="Times New Roman"/>
          <w:sz w:val="24"/>
          <w:szCs w:val="20"/>
          <w:u w:val="single"/>
        </w:rPr>
        <w:t>Section 8</w:t>
      </w:r>
      <w:r w:rsidRPr="000220C9">
        <w:rPr>
          <w:rFonts w:ascii="Times New Roman" w:eastAsia="Arial Unicode MS" w:hAnsi="Times New Roman" w:cs="Times New Roman"/>
          <w:sz w:val="24"/>
          <w:szCs w:val="20"/>
        </w:rPr>
        <w:t>.</w:t>
      </w:r>
      <w:r w:rsidRPr="000220C9">
        <w:rPr>
          <w:rFonts w:ascii="Times New Roman" w:eastAsia="Arial Unicode MS" w:hAnsi="Times New Roman" w:cs="Times New Roman"/>
          <w:sz w:val="24"/>
          <w:szCs w:val="20"/>
        </w:rPr>
        <w:tab/>
      </w:r>
      <w:r w:rsidRPr="000220C9">
        <w:rPr>
          <w:rFonts w:ascii="Times New Roman" w:eastAsia="Arial Unicode MS" w:hAnsi="Times New Roman" w:cs="Times New Roman"/>
          <w:sz w:val="24"/>
          <w:szCs w:val="20"/>
          <w:u w:val="single"/>
        </w:rPr>
        <w:t>Miscellaneous</w:t>
      </w:r>
      <w:r w:rsidRPr="000220C9">
        <w:rPr>
          <w:rFonts w:ascii="Times New Roman" w:eastAsia="Arial Unicode MS" w:hAnsi="Times New Roman" w:cs="Times New Roman"/>
          <w:sz w:val="24"/>
          <w:szCs w:val="20"/>
        </w:rPr>
        <w:t xml:space="preserve">. </w:t>
      </w:r>
    </w:p>
    <w:p w14:paraId="64D8B54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0"/>
        </w:rPr>
      </w:pPr>
    </w:p>
    <w:p w14:paraId="68AE7FF0"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Notices</w:t>
      </w:r>
      <w:r w:rsidRPr="000220C9">
        <w:rPr>
          <w:rFonts w:ascii="Times New Roman" w:eastAsia="Times New Roman" w:hAnsi="Times New Roman" w:cs="Times New Roman"/>
          <w:sz w:val="24"/>
          <w:szCs w:val="24"/>
        </w:rPr>
        <w:t xml:space="preserve">.  Any and all notices or other communications or deliveries to be provided by the Holders hereunder including, without limitation, any Notice of Conversion, shall be in writing and delivered personally, by facsimile, or sent by a nationally recognized overnight courier service, addressed to the Corporation, at the address set forth above </w:t>
      </w:r>
      <w:r w:rsidRPr="000220C9">
        <w:rPr>
          <w:rFonts w:ascii="Times New Roman" w:eastAsia="Times New Roman" w:hAnsi="Times New Roman" w:cs="Times New Roman"/>
          <w:b/>
          <w:bCs/>
          <w:sz w:val="24"/>
          <w:szCs w:val="24"/>
        </w:rPr>
        <w:t>Attention: Mark Reynolds,</w:t>
      </w:r>
      <w:r w:rsidRPr="000220C9">
        <w:rPr>
          <w:rFonts w:ascii="Times New Roman" w:eastAsia="Times New Roman" w:hAnsi="Times New Roman" w:cs="Times New Roman"/>
          <w:sz w:val="24"/>
          <w:szCs w:val="24"/>
        </w:rPr>
        <w:t xml:space="preserve"> facsimile number 770-384-7281, e-mail address mreynolds@geovax.com or such other facsimile number, e-mail address or address as the Corporation may specify for such purposes by notice to the Holders delivered in accordance with this Section 8.  Any and all notices or other communications or deliveries to be provided by the Corporation hereunder shall be in writing and delivered personally, by facsimile, or sent by a nationally recognized overnight courier service addressed to each Holder at the facsimile number or address of such Holder appearing on the books of the Corporation, or if no such facsimile number or address appears on the books of the Corporation, at the principal place of business of such Holder, as set forth in the Purchase Agreement.  Any notice or other communication or deliveries hereunder shall be deemed given and effective on the earliest of (i) the date of transmission, if such notice or communication is delivered via facsimile at the facsimile number set forth in this Section prior to 5:30 p.m. (New York City time) on any date, (ii) the next Trading Day after the date of transmission, if such notice or communication is delivered via facsimile at the facsimile number set forth in this Section on a day that is not a Trading Day or later than 5:30 p.m. (New York City time) on any Trading Day, (iii) the second Trading Day following the date of mailing, if sent by U.S. nationally recognized overnight courier service, or (iv) upon actual receipt by the party to whom such notice is required to be given.</w:t>
      </w:r>
    </w:p>
    <w:p w14:paraId="096F07A9"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 xml:space="preserve"> </w:t>
      </w:r>
    </w:p>
    <w:p w14:paraId="0385A056"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Absolute Obligation</w:t>
      </w:r>
      <w:r w:rsidRPr="000220C9">
        <w:rPr>
          <w:rFonts w:ascii="Times New Roman" w:eastAsia="Times New Roman" w:hAnsi="Times New Roman" w:cs="Times New Roman"/>
          <w:sz w:val="24"/>
          <w:szCs w:val="24"/>
        </w:rPr>
        <w:t xml:space="preserve">. Except as expressly provided herein, no provision of this Certificate of Designation shall alter or impair the obligation of the Corporation, which is absolute and unconditional, to pay liquidated damages and accrued dividends, as applicable, on the shares of Preferred Stock at the time, place, and rate, and in the coin or currency, herein prescribed.  </w:t>
      </w:r>
    </w:p>
    <w:p w14:paraId="3864B0B9"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w:t>
      </w:r>
    </w:p>
    <w:p w14:paraId="09DC8CDE"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Lost or Mutilated Preferred Stock Certificate</w:t>
      </w:r>
      <w:r w:rsidRPr="000220C9">
        <w:rPr>
          <w:rFonts w:ascii="Times New Roman" w:eastAsia="Times New Roman" w:hAnsi="Times New Roman" w:cs="Times New Roman"/>
          <w:sz w:val="24"/>
          <w:szCs w:val="24"/>
        </w:rPr>
        <w:t>.  If a Holder’s Preferred Stock certificate shall be mutilated, lost, stolen or destroyed, the Corporation shall execute and deliver, in exchange and substitution for and upon cancellation of a mutilated certificate, or in lieu of or in substitution for a lost, stolen or destroyed certificate, a new certificate for the shares of Preferred Stock so mutilated, lost, stolen or destroyed, but only upon receipt of evidence of such loss, theft or destruction of such certificate, and of the ownership hereof reasonably satisfactory to the Corporation.</w:t>
      </w:r>
    </w:p>
    <w:p w14:paraId="6D14C416"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eastAsia="Times New Roman" w:hAnsi="Times New Roman" w:cs="Times New Roman"/>
          <w:sz w:val="24"/>
          <w:szCs w:val="24"/>
        </w:rPr>
      </w:pPr>
    </w:p>
    <w:p w14:paraId="50B37CF9"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Governing Law</w:t>
      </w:r>
      <w:r w:rsidRPr="000220C9">
        <w:rPr>
          <w:rFonts w:ascii="Times New Roman" w:eastAsia="Times New Roman" w:hAnsi="Times New Roman" w:cs="Times New Roman"/>
          <w:sz w:val="24"/>
          <w:szCs w:val="24"/>
        </w:rPr>
        <w:t>.  All questions concerning the construction, validity, enforcement and interpretation of this Certificate of Designation shall be governed by and construed and enforced in accordance with the internal laws of the State of Delaware, without regard to the principles of conflict of laws thereof.  All legal proceedings concerning the interpretation, enforcement and defense of the transactions contemplated by any of the Transaction Documents (whether brought against a party hereto or its respective Affiliates, directors, officers, shareholders, employees or agents) shall be commenced in the state and federal courts sitting in the City of New York, Borough of Manhattan (the “</w:t>
      </w:r>
      <w:r w:rsidRPr="000220C9">
        <w:rPr>
          <w:rFonts w:ascii="Times New Roman" w:eastAsia="Times New Roman" w:hAnsi="Times New Roman" w:cs="Times New Roman"/>
          <w:sz w:val="24"/>
          <w:szCs w:val="24"/>
          <w:u w:val="single"/>
        </w:rPr>
        <w:t>New York Courts</w:t>
      </w:r>
      <w:r w:rsidRPr="000220C9">
        <w:rPr>
          <w:rFonts w:ascii="Times New Roman" w:eastAsia="Times New Roman" w:hAnsi="Times New Roman" w:cs="Times New Roman"/>
          <w:sz w:val="24"/>
          <w:szCs w:val="24"/>
        </w:rPr>
        <w:t>”).  The Corporation and each Holder hereby irrevocably submits to the exclusive jurisdiction of the New York Courts for the adjudication of any dispute hereunder or in connection herewith or with any transaction contemplated hereby or discussed herein (including with respect to the enforcement of any of the Transaction Documents), and hereby irrevocably waives, and agrees not to assert in any suit, action or proceeding, any claim that it is not personally subject to the jurisdiction of such New York Courts, or such New York Courts are improper or inconvenient venue for such proceeding.  The Corporation and each Holder hereby irrevocably waives personal service of process and consents to process being served in any such suit, action or proceeding by mailing a copy thereof via registered or certified mail or overnight delivery (with evidence of delivery) to such party at the address in effect for notices to it under this Certificate of Designation and agrees that such service shall constitute good and sufficient service of process and notice thereof.  Nothing contained herein shall be deemed to limit in any way any right to serve process in any other manner permitted by applicable law. The Corporation and each Holder hereby irrevocably waives, to the fullest extent permitted by applicable law, any and all right to trial by jury in any legal proceeding arising out of or relating to this Certificate of Designation or the transactions contemplated hereby.  If the Corporation or any Holder shall commence an action or proceeding to enforce any provisions of this Certificate of Designation, then the prevailing party in such action or proceeding shall be reimbursed by the other party for its attorneys’ fees and other costs and expenses incurred in the investigation, preparation and prosecution of such action or proceeding.</w:t>
      </w:r>
    </w:p>
    <w:p w14:paraId="10CE3566"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w:t>
      </w:r>
    </w:p>
    <w:p w14:paraId="51E354D5"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Waiver</w:t>
      </w:r>
      <w:r w:rsidRPr="000220C9">
        <w:rPr>
          <w:rFonts w:ascii="Times New Roman" w:eastAsia="Times New Roman" w:hAnsi="Times New Roman" w:cs="Times New Roman"/>
          <w:sz w:val="24"/>
          <w:szCs w:val="24"/>
        </w:rPr>
        <w:t>.  Any waiver by the Corporation or a Holder of a breach of any provision of this Certificate of Designation shall not operate as or be construed to be a waiver of any other breach of such provision or of any breach of any other provision of this Certificate of Designation or a waiver by any other Holders.  The failure of the Corporation or a Holder to insist upon strict adherence to any term of this Certificate of Designation on one or more occasions shall not be considered a waiver or deprive that party (or any other Holder) of the right thereafter to insist upon strict adherence to that term or any other term of this Certificate of Designation on any other occasion.  Any waiver by the Corporation or a Holder must be in writing.</w:t>
      </w:r>
    </w:p>
    <w:p w14:paraId="193A53DC"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w:t>
      </w:r>
    </w:p>
    <w:p w14:paraId="6DAFE8A6"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Severability</w:t>
      </w:r>
      <w:r w:rsidRPr="000220C9">
        <w:rPr>
          <w:rFonts w:ascii="Times New Roman" w:eastAsia="Times New Roman" w:hAnsi="Times New Roman" w:cs="Times New Roman"/>
          <w:sz w:val="24"/>
          <w:szCs w:val="24"/>
        </w:rPr>
        <w:t xml:space="preserve">.  If any provision of this Certificate of Designation is invalid, illegal or unenforceable, the balance of this Certificate of Designation shall remain in effect, and if any provision is inapplicable to any Person or circumstance, it shall nevertheless remain applicable to all other Persons and circumstances.  If it shall be found that any interest or other amount deemed interest due hereunder violates the applicable law governing usury, the applicable rate of interest due hereunder shall automatically be lowered to equal the maximum rate of interest permitted under applicable law. </w:t>
      </w:r>
    </w:p>
    <w:p w14:paraId="107D1E52"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jc w:val="both"/>
        <w:rPr>
          <w:rFonts w:ascii="Times New Roman" w:eastAsia="Times New Roman" w:hAnsi="Times New Roman" w:cs="Times New Roman"/>
          <w:sz w:val="24"/>
          <w:szCs w:val="24"/>
        </w:rPr>
      </w:pPr>
    </w:p>
    <w:p w14:paraId="2B00E690"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Next Business Day</w:t>
      </w:r>
      <w:r w:rsidRPr="000220C9">
        <w:rPr>
          <w:rFonts w:ascii="Times New Roman" w:eastAsia="Times New Roman" w:hAnsi="Times New Roman" w:cs="Times New Roman"/>
          <w:sz w:val="24"/>
          <w:szCs w:val="24"/>
        </w:rPr>
        <w:t>.  Whenever any payment or other obligation hereunder shall be due on a day other than a Business Day, such payment shall be made on the next succeeding Business Day.</w:t>
      </w:r>
    </w:p>
    <w:p w14:paraId="5C99F3AF"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eastAsia="Times New Roman" w:hAnsi="Times New Roman" w:cs="Times New Roman"/>
          <w:sz w:val="24"/>
          <w:szCs w:val="24"/>
        </w:rPr>
      </w:pPr>
    </w:p>
    <w:p w14:paraId="19266475"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Headings</w:t>
      </w:r>
      <w:r w:rsidRPr="000220C9">
        <w:rPr>
          <w:rFonts w:ascii="Times New Roman" w:eastAsia="Times New Roman" w:hAnsi="Times New Roman" w:cs="Times New Roman"/>
          <w:sz w:val="24"/>
          <w:szCs w:val="24"/>
        </w:rPr>
        <w:t>.  The headings contained herein are for convenience only, do not constitute a part of this Certificate of Designation and shall not be deemed to limit or affect any of the provisions hereof.</w:t>
      </w:r>
    </w:p>
    <w:p w14:paraId="70E894D9"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jc w:val="both"/>
        <w:rPr>
          <w:rFonts w:ascii="Times New Roman" w:eastAsia="Times New Roman" w:hAnsi="Times New Roman" w:cs="Times New Roman"/>
          <w:sz w:val="24"/>
          <w:szCs w:val="24"/>
        </w:rPr>
      </w:pPr>
    </w:p>
    <w:p w14:paraId="25A33974" w14:textId="77777777" w:rsidR="000220C9" w:rsidRPr="000220C9" w:rsidRDefault="000220C9" w:rsidP="009A6668">
      <w:pPr>
        <w:numPr>
          <w:ilvl w:val="0"/>
          <w:numId w:val="5"/>
        </w:numPr>
        <w:tabs>
          <w:tab w:val="left" w:pos="-1440"/>
          <w:tab w:val="left" w:pos="-976"/>
          <w:tab w:val="left" w:pos="-256"/>
          <w:tab w:val="left" w:pos="0"/>
          <w:tab w:val="left" w:pos="463"/>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firstLine="720"/>
        <w:jc w:val="both"/>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u w:val="single"/>
        </w:rPr>
        <w:t>Status of Converted or Redeemed Preferred Stock</w:t>
      </w:r>
      <w:r w:rsidRPr="000220C9">
        <w:rPr>
          <w:rFonts w:ascii="Times New Roman" w:eastAsia="Times New Roman" w:hAnsi="Times New Roman" w:cs="Times New Roman"/>
          <w:sz w:val="24"/>
          <w:szCs w:val="24"/>
        </w:rPr>
        <w:t>.  Shares of Preferred Stock may only be issued pursuant to the Purchase Agreement.  If any shares of Preferred Stock shall be converted, redeemed or reacquired by the Corporation, such shares shall resume the status of authorized but unissued shares of preferred stock and shall no longer be designated as its Series J Convertible Preferred Stock.</w:t>
      </w:r>
    </w:p>
    <w:p w14:paraId="01DFCAEC"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jc w:val="both"/>
        <w:rPr>
          <w:rFonts w:ascii="Times New Roman" w:eastAsia="Times New Roman" w:hAnsi="Times New Roman" w:cs="Times New Roman"/>
          <w:sz w:val="24"/>
          <w:szCs w:val="24"/>
        </w:rPr>
      </w:pPr>
    </w:p>
    <w:p w14:paraId="0178608F" w14:textId="77777777" w:rsidR="000220C9" w:rsidRPr="000220C9" w:rsidRDefault="000220C9" w:rsidP="000220C9">
      <w:pPr>
        <w:tabs>
          <w:tab w:val="left" w:pos="-1440"/>
          <w:tab w:val="left" w:pos="-976"/>
          <w:tab w:val="left" w:pos="-256"/>
          <w:tab w:val="left" w:pos="0"/>
          <w:tab w:val="left" w:pos="46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720"/>
        <w:jc w:val="both"/>
        <w:rPr>
          <w:rFonts w:ascii="Times New Roman" w:eastAsia="Times New Roman" w:hAnsi="Times New Roman" w:cs="Times New Roman"/>
          <w:sz w:val="24"/>
          <w:szCs w:val="24"/>
        </w:rPr>
      </w:pPr>
    </w:p>
    <w:p w14:paraId="021CF07F" w14:textId="77777777" w:rsidR="000220C9" w:rsidRPr="000220C9" w:rsidRDefault="000220C9" w:rsidP="000220C9">
      <w:pPr>
        <w:tabs>
          <w:tab w:val="center" w:pos="4680"/>
          <w:tab w:val="left" w:pos="5040"/>
          <w:tab w:val="left" w:pos="5760"/>
          <w:tab w:val="left" w:pos="6480"/>
          <w:tab w:val="left" w:pos="7200"/>
          <w:tab w:val="left" w:pos="7920"/>
          <w:tab w:val="left" w:pos="8640"/>
          <w:tab w:val="left" w:pos="9360"/>
        </w:tabs>
        <w:spacing w:line="240" w:lineRule="auto"/>
        <w:jc w:val="center"/>
        <w:rPr>
          <w:rFonts w:ascii="Times New Roman" w:eastAsia="Times New Roman" w:hAnsi="Times New Roman" w:cs="Times New Roman"/>
          <w:sz w:val="24"/>
          <w:szCs w:val="24"/>
        </w:rPr>
        <w:sectPr w:rsidR="000220C9" w:rsidRPr="000220C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cols w:space="720"/>
          <w:noEndnote/>
        </w:sectPr>
      </w:pPr>
      <w:r w:rsidRPr="000220C9">
        <w:rPr>
          <w:rFonts w:ascii="Times New Roman" w:eastAsia="Times New Roman" w:hAnsi="Times New Roman" w:cs="Times New Roman"/>
          <w:sz w:val="24"/>
          <w:szCs w:val="24"/>
        </w:rPr>
        <w:t>*********************</w:t>
      </w:r>
    </w:p>
    <w:p w14:paraId="2B42F87F"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RESOLVED, FURTHER, that the Chairman, the president or any vice-president,   and the secretary or any assistant secretary, of the Corporation be and they hereby are authorized and directed to prepare and file this Certificate of Designation of Preferences, Rights and Limitations in accordance with the foregoing resolution and the provisions of Delaware law.</w:t>
      </w:r>
    </w:p>
    <w:p w14:paraId="4343E7F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p w14:paraId="1F273B8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 xml:space="preserve">        IN WITNESS WHEREOF, the undersigned have executed this Certificate this ___ day of January 2020.</w:t>
      </w:r>
    </w:p>
    <w:p w14:paraId="3F24443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sz w:val="24"/>
          <w:szCs w:val="20"/>
        </w:rPr>
      </w:pPr>
    </w:p>
    <w:tbl>
      <w:tblPr>
        <w:tblW w:w="10656" w:type="dxa"/>
        <w:tblLook w:val="0000" w:firstRow="0" w:lastRow="0" w:firstColumn="0" w:lastColumn="0" w:noHBand="0" w:noVBand="0"/>
      </w:tblPr>
      <w:tblGrid>
        <w:gridCol w:w="5328"/>
        <w:gridCol w:w="5328"/>
      </w:tblGrid>
      <w:tr w:rsidR="000220C9" w:rsidRPr="000220C9" w14:paraId="0FFC2248" w14:textId="77777777" w:rsidTr="00DE74D6">
        <w:tc>
          <w:tcPr>
            <w:tcW w:w="5328" w:type="dxa"/>
          </w:tcPr>
          <w:p w14:paraId="6D5A1ACB" w14:textId="77777777" w:rsidR="000220C9" w:rsidRPr="000220C9" w:rsidRDefault="000220C9" w:rsidP="000220C9">
            <w:pPr>
              <w:tabs>
                <w:tab w:val="left" w:pos="5760"/>
                <w:tab w:val="right" w:pos="9360"/>
              </w:tabs>
              <w:spacing w:line="240" w:lineRule="auto"/>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__________________________________________</w:t>
            </w:r>
          </w:p>
          <w:p w14:paraId="34C2C0A7" w14:textId="77777777" w:rsidR="000220C9" w:rsidRPr="000220C9" w:rsidRDefault="000220C9" w:rsidP="000220C9">
            <w:pPr>
              <w:tabs>
                <w:tab w:val="left" w:pos="5760"/>
                <w:tab w:val="right" w:pos="9360"/>
              </w:tabs>
              <w:spacing w:line="240" w:lineRule="auto"/>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Name:  </w:t>
            </w:r>
          </w:p>
          <w:p w14:paraId="2E659784" w14:textId="77777777" w:rsidR="000220C9" w:rsidRPr="000220C9" w:rsidRDefault="000220C9" w:rsidP="000220C9">
            <w:pPr>
              <w:tabs>
                <w:tab w:val="left" w:pos="5760"/>
                <w:tab w:val="right" w:pos="9360"/>
              </w:tabs>
              <w:spacing w:line="240" w:lineRule="auto"/>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Title:  </w:t>
            </w:r>
          </w:p>
          <w:p w14:paraId="0A727C6C" w14:textId="77777777" w:rsidR="000220C9" w:rsidRPr="000220C9" w:rsidRDefault="000220C9" w:rsidP="000220C9">
            <w:pPr>
              <w:tabs>
                <w:tab w:val="left" w:pos="5760"/>
                <w:tab w:val="right" w:pos="9360"/>
              </w:tabs>
              <w:spacing w:line="240" w:lineRule="auto"/>
              <w:rPr>
                <w:rFonts w:ascii="Times New Roman" w:eastAsia="Times New Roman" w:hAnsi="Times New Roman" w:cs="Times New Roman"/>
                <w:sz w:val="24"/>
                <w:szCs w:val="24"/>
              </w:rPr>
            </w:pPr>
          </w:p>
        </w:tc>
        <w:tc>
          <w:tcPr>
            <w:tcW w:w="5328" w:type="dxa"/>
          </w:tcPr>
          <w:p w14:paraId="651BEA10" w14:textId="77777777" w:rsidR="000220C9" w:rsidRPr="000220C9" w:rsidRDefault="000220C9" w:rsidP="000220C9">
            <w:pPr>
              <w:tabs>
                <w:tab w:val="left" w:pos="5760"/>
                <w:tab w:val="right" w:pos="9360"/>
              </w:tabs>
              <w:spacing w:line="240" w:lineRule="auto"/>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__________________________________________</w:t>
            </w:r>
          </w:p>
          <w:p w14:paraId="7AEF55CE" w14:textId="77777777" w:rsidR="000220C9" w:rsidRPr="000220C9" w:rsidRDefault="000220C9" w:rsidP="000220C9">
            <w:pPr>
              <w:tabs>
                <w:tab w:val="left" w:pos="5760"/>
                <w:tab w:val="right" w:pos="9360"/>
              </w:tabs>
              <w:spacing w:line="240" w:lineRule="auto"/>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Name:  </w:t>
            </w:r>
          </w:p>
          <w:p w14:paraId="4ABBB28D" w14:textId="77777777" w:rsidR="000220C9" w:rsidRPr="000220C9" w:rsidRDefault="000220C9" w:rsidP="000220C9">
            <w:pPr>
              <w:tabs>
                <w:tab w:val="left" w:pos="5760"/>
                <w:tab w:val="right" w:pos="9360"/>
              </w:tabs>
              <w:spacing w:line="240" w:lineRule="auto"/>
              <w:rPr>
                <w:rFonts w:ascii="Times New Roman" w:eastAsia="Times New Roman" w:hAnsi="Times New Roman" w:cs="Times New Roman"/>
                <w:sz w:val="24"/>
                <w:szCs w:val="24"/>
              </w:rPr>
            </w:pPr>
            <w:r w:rsidRPr="000220C9">
              <w:rPr>
                <w:rFonts w:ascii="Times New Roman" w:eastAsia="Times New Roman" w:hAnsi="Times New Roman" w:cs="Times New Roman"/>
                <w:sz w:val="24"/>
                <w:szCs w:val="24"/>
              </w:rPr>
              <w:t xml:space="preserve">     Title:  </w:t>
            </w:r>
          </w:p>
          <w:p w14:paraId="1DBDA8A9" w14:textId="77777777" w:rsidR="000220C9" w:rsidRPr="000220C9" w:rsidRDefault="000220C9" w:rsidP="000220C9">
            <w:pPr>
              <w:tabs>
                <w:tab w:val="left" w:pos="5760"/>
                <w:tab w:val="right" w:pos="9360"/>
              </w:tabs>
              <w:spacing w:line="240" w:lineRule="auto"/>
              <w:rPr>
                <w:rFonts w:ascii="Times New Roman" w:eastAsia="Times New Roman" w:hAnsi="Times New Roman" w:cs="Times New Roman"/>
                <w:sz w:val="24"/>
                <w:szCs w:val="24"/>
              </w:rPr>
            </w:pPr>
          </w:p>
        </w:tc>
      </w:tr>
    </w:tbl>
    <w:p w14:paraId="56BBD13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720"/>
        <w:jc w:val="both"/>
        <w:rPr>
          <w:rFonts w:ascii="Times New Roman" w:eastAsia="Arial Unicode MS" w:hAnsi="Times New Roman" w:cs="Times New Roman"/>
          <w:sz w:val="24"/>
          <w:szCs w:val="20"/>
        </w:rPr>
      </w:pPr>
    </w:p>
    <w:p w14:paraId="7E54FEA4"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br w:type="page"/>
      </w:r>
    </w:p>
    <w:p w14:paraId="1DB9E27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Times New Roman"/>
          <w:b/>
          <w:bCs/>
          <w:sz w:val="24"/>
          <w:szCs w:val="20"/>
        </w:rPr>
      </w:pPr>
      <w:r w:rsidRPr="000220C9">
        <w:rPr>
          <w:rFonts w:ascii="Times New Roman" w:eastAsia="Arial Unicode MS" w:hAnsi="Times New Roman" w:cs="Times New Roman"/>
          <w:b/>
          <w:bCs/>
          <w:sz w:val="24"/>
          <w:szCs w:val="20"/>
        </w:rPr>
        <w:t>ANNEX A</w:t>
      </w:r>
    </w:p>
    <w:p w14:paraId="7F32106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Times New Roman"/>
          <w:sz w:val="24"/>
          <w:szCs w:val="20"/>
        </w:rPr>
      </w:pPr>
    </w:p>
    <w:p w14:paraId="3EAC0E18"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NOTICE OF CONVERSION</w:t>
      </w:r>
    </w:p>
    <w:p w14:paraId="69A57E11"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sz w:val="24"/>
          <w:szCs w:val="20"/>
        </w:rPr>
      </w:pPr>
    </w:p>
    <w:p w14:paraId="0CE239BB"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cs="Times New Roman"/>
          <w:caps/>
          <w:sz w:val="24"/>
          <w:szCs w:val="24"/>
        </w:rPr>
      </w:pPr>
      <w:r w:rsidRPr="000220C9">
        <w:rPr>
          <w:rFonts w:ascii="Times New Roman" w:eastAsia="Arial Unicode MS" w:hAnsi="Times New Roman" w:cs="Times New Roman"/>
          <w:caps/>
          <w:sz w:val="24"/>
          <w:szCs w:val="24"/>
        </w:rPr>
        <w:t>(To be Executed by the Registered Holder in order to Convert Shares of Preferred Stock)</w:t>
      </w:r>
    </w:p>
    <w:p w14:paraId="5DCD6F7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p w14:paraId="2D39C20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The undersigned hereby elects to convert the number of shares of Series J Convertible Preferred Stock indicated below into shares of common stock, par value $0.01 per share (the “</w:t>
      </w:r>
      <w:r w:rsidRPr="000220C9">
        <w:rPr>
          <w:rFonts w:ascii="Times New Roman" w:eastAsia="Arial Unicode MS" w:hAnsi="Times New Roman" w:cs="Times New Roman"/>
          <w:sz w:val="24"/>
          <w:szCs w:val="20"/>
          <w:u w:val="single"/>
        </w:rPr>
        <w:t>Common Stock</w:t>
      </w:r>
      <w:r w:rsidRPr="000220C9">
        <w:rPr>
          <w:rFonts w:ascii="Times New Roman" w:eastAsia="Arial Unicode MS" w:hAnsi="Times New Roman" w:cs="Times New Roman"/>
          <w:sz w:val="24"/>
          <w:szCs w:val="20"/>
        </w:rPr>
        <w:t>”), of GeoVax Labs, Inc., a Delaware corporation (the “</w:t>
      </w:r>
      <w:r w:rsidRPr="000220C9">
        <w:rPr>
          <w:rFonts w:ascii="Times New Roman" w:eastAsia="Arial Unicode MS" w:hAnsi="Times New Roman" w:cs="Times New Roman"/>
          <w:sz w:val="24"/>
          <w:szCs w:val="20"/>
          <w:u w:val="single"/>
        </w:rPr>
        <w:t>Corporation</w:t>
      </w:r>
      <w:r w:rsidRPr="000220C9">
        <w:rPr>
          <w:rFonts w:ascii="Times New Roman" w:eastAsia="Arial Unicode MS" w:hAnsi="Times New Roman" w:cs="Times New Roman"/>
          <w:sz w:val="24"/>
          <w:szCs w:val="20"/>
        </w:rPr>
        <w:t>”), according to the conditions hereof, as of the date written below. If shares of Common Stock are to be issued in the name of a Person other than the undersigned, the undersigned will pay all transfer taxes payable with respect thereto and is delivering herewith such certificates and opinions as may be required by the Corporation in accordance with the Purchase Agreement. No fee will be charged to the Holders for any conversion, except for any such transfer taxes.</w:t>
      </w:r>
    </w:p>
    <w:p w14:paraId="1BD48CC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sz w:val="24"/>
          <w:szCs w:val="20"/>
        </w:rPr>
      </w:pPr>
    </w:p>
    <w:p w14:paraId="4429CE7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Conversion calculations:</w:t>
      </w:r>
    </w:p>
    <w:p w14:paraId="12E37897"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tbl>
      <w:tblPr>
        <w:tblW w:w="0" w:type="auto"/>
        <w:tblInd w:w="648" w:type="dxa"/>
        <w:tblLook w:val="01E0" w:firstRow="1" w:lastRow="1" w:firstColumn="1" w:lastColumn="1" w:noHBand="0" w:noVBand="0"/>
      </w:tblPr>
      <w:tblGrid>
        <w:gridCol w:w="3780"/>
        <w:gridCol w:w="4763"/>
      </w:tblGrid>
      <w:tr w:rsidR="000220C9" w:rsidRPr="000220C9" w14:paraId="113817F2" w14:textId="77777777" w:rsidTr="00DE74D6">
        <w:tc>
          <w:tcPr>
            <w:tcW w:w="8388" w:type="dxa"/>
            <w:gridSpan w:val="2"/>
          </w:tcPr>
          <w:p w14:paraId="3B95F0E7"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Date to Effect Conversion: _____________________________________________</w:t>
            </w:r>
          </w:p>
          <w:p w14:paraId="0247A2A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tc>
      </w:tr>
      <w:tr w:rsidR="000220C9" w:rsidRPr="000220C9" w14:paraId="1B4C954A" w14:textId="77777777" w:rsidTr="00DE74D6">
        <w:tc>
          <w:tcPr>
            <w:tcW w:w="8388" w:type="dxa"/>
            <w:gridSpan w:val="2"/>
          </w:tcPr>
          <w:p w14:paraId="2FFB5DA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Number of shares of Preferred Stock owned prior to Conversion: _______________</w:t>
            </w:r>
          </w:p>
          <w:p w14:paraId="5943DB9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tc>
      </w:tr>
      <w:tr w:rsidR="000220C9" w:rsidRPr="000220C9" w14:paraId="1C4E25D5" w14:textId="77777777" w:rsidTr="00DE74D6">
        <w:tc>
          <w:tcPr>
            <w:tcW w:w="8388" w:type="dxa"/>
            <w:gridSpan w:val="2"/>
          </w:tcPr>
          <w:p w14:paraId="6407F26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Number of shares of Preferred Stock to be Converted: ________________________</w:t>
            </w:r>
          </w:p>
          <w:p w14:paraId="1FEB2DF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tc>
      </w:tr>
      <w:tr w:rsidR="000220C9" w:rsidRPr="000220C9" w14:paraId="339CFA75" w14:textId="77777777" w:rsidTr="00DE74D6">
        <w:tc>
          <w:tcPr>
            <w:tcW w:w="8388" w:type="dxa"/>
            <w:gridSpan w:val="2"/>
          </w:tcPr>
          <w:p w14:paraId="7D0E2774"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Stated Value of shares of Preferred Stock to be Converted: ____________________</w:t>
            </w:r>
          </w:p>
          <w:p w14:paraId="230C8D7F"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tc>
      </w:tr>
      <w:tr w:rsidR="000220C9" w:rsidRPr="000220C9" w14:paraId="72001A7B" w14:textId="77777777" w:rsidTr="00DE74D6">
        <w:tc>
          <w:tcPr>
            <w:tcW w:w="8388" w:type="dxa"/>
            <w:gridSpan w:val="2"/>
          </w:tcPr>
          <w:p w14:paraId="2841329F"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Number of shares of Common Stock to be Issued: ___________________________</w:t>
            </w:r>
          </w:p>
          <w:p w14:paraId="683FC89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tc>
      </w:tr>
      <w:tr w:rsidR="000220C9" w:rsidRPr="000220C9" w14:paraId="6ECCE77E" w14:textId="77777777" w:rsidTr="00DE74D6">
        <w:tc>
          <w:tcPr>
            <w:tcW w:w="8388" w:type="dxa"/>
            <w:gridSpan w:val="2"/>
          </w:tcPr>
          <w:p w14:paraId="0904CCA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Arial Unicode MS"/>
                <w:sz w:val="24"/>
                <w:szCs w:val="20"/>
              </w:rPr>
            </w:pPr>
            <w:r w:rsidRPr="000220C9">
              <w:rPr>
                <w:rFonts w:ascii="Times New Roman" w:eastAsia="Arial Unicode MS" w:hAnsi="Times New Roman" w:cs="Arial Unicode MS"/>
                <w:sz w:val="24"/>
                <w:szCs w:val="20"/>
              </w:rPr>
              <w:t>Applicable Conversion Price:____________________________________________</w:t>
            </w:r>
          </w:p>
          <w:p w14:paraId="182C192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tc>
      </w:tr>
      <w:tr w:rsidR="000220C9" w:rsidRPr="000220C9" w14:paraId="741A01A8" w14:textId="77777777" w:rsidTr="00DE74D6">
        <w:tc>
          <w:tcPr>
            <w:tcW w:w="8388" w:type="dxa"/>
            <w:gridSpan w:val="2"/>
          </w:tcPr>
          <w:p w14:paraId="45D9CB2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Number of shares of Preferred Stock subsequent to Conversion: ________________</w:t>
            </w:r>
          </w:p>
          <w:p w14:paraId="4F5467A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tc>
      </w:tr>
      <w:tr w:rsidR="000220C9" w:rsidRPr="000220C9" w14:paraId="32DC96CC" w14:textId="77777777" w:rsidTr="00DE74D6">
        <w:tc>
          <w:tcPr>
            <w:tcW w:w="8388" w:type="dxa"/>
            <w:gridSpan w:val="2"/>
          </w:tcPr>
          <w:p w14:paraId="24BE7182"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Address for Delivery: ______________________</w:t>
            </w:r>
          </w:p>
          <w:p w14:paraId="39155C3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u w:val="single"/>
              </w:rPr>
            </w:pPr>
            <w:r w:rsidRPr="000220C9">
              <w:rPr>
                <w:rFonts w:ascii="Times New Roman" w:eastAsia="Arial Unicode MS" w:hAnsi="Times New Roman" w:cs="Times New Roman"/>
                <w:sz w:val="24"/>
                <w:szCs w:val="20"/>
                <w:u w:val="single"/>
              </w:rPr>
              <w:t>or</w:t>
            </w:r>
          </w:p>
          <w:p w14:paraId="037FC1F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DWAC Instructions:</w:t>
            </w:r>
          </w:p>
          <w:p w14:paraId="573FD5C0"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Broker no: _________</w:t>
            </w:r>
          </w:p>
          <w:p w14:paraId="46F7FE1E"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Account no: ___________</w:t>
            </w:r>
          </w:p>
        </w:tc>
      </w:tr>
      <w:tr w:rsidR="000220C9" w:rsidRPr="000220C9" w14:paraId="2A07EC10" w14:textId="77777777" w:rsidTr="00DE74D6">
        <w:trPr>
          <w:gridBefore w:val="1"/>
          <w:wBefore w:w="3780" w:type="dxa"/>
        </w:trPr>
        <w:tc>
          <w:tcPr>
            <w:tcW w:w="4608" w:type="dxa"/>
          </w:tcPr>
          <w:p w14:paraId="5391D80A"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p w14:paraId="1D19DFDC"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[HOLDER]</w:t>
            </w:r>
          </w:p>
          <w:p w14:paraId="04ADC7CD"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p w14:paraId="19D6C4E3"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By:___________________________________</w:t>
            </w:r>
          </w:p>
          <w:p w14:paraId="5F4C01E5"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 xml:space="preserve">     Name:</w:t>
            </w:r>
          </w:p>
          <w:p w14:paraId="01F18856"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 xml:space="preserve">     Title:</w:t>
            </w:r>
          </w:p>
        </w:tc>
      </w:tr>
    </w:tbl>
    <w:p w14:paraId="0CF7EAB9"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p>
    <w:p w14:paraId="1DF47B93" w14:textId="77777777" w:rsidR="000220C9" w:rsidRPr="000220C9" w:rsidRDefault="000220C9" w:rsidP="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cs="Times New Roman"/>
          <w:sz w:val="24"/>
          <w:szCs w:val="20"/>
        </w:rPr>
      </w:pPr>
      <w:r w:rsidRPr="000220C9">
        <w:rPr>
          <w:rFonts w:ascii="Times New Roman" w:eastAsia="Arial Unicode MS" w:hAnsi="Times New Roman" w:cs="Times New Roman"/>
          <w:sz w:val="24"/>
          <w:szCs w:val="20"/>
        </w:rPr>
        <w:t xml:space="preserve">       </w:t>
      </w:r>
    </w:p>
    <w:p w14:paraId="0E7C8171" w14:textId="77777777" w:rsidR="000A2DF6" w:rsidRDefault="000A2DF6">
      <w:pPr>
        <w:sectPr w:rsidR="000A2DF6">
          <w:footerReference w:type="even" r:id="rId14"/>
          <w:footerReference w:type="default" r:id="rId15"/>
          <w:endnotePr>
            <w:numFmt w:val="decimal"/>
          </w:endnotePr>
          <w:pgSz w:w="12240" w:h="15840"/>
          <w:pgMar w:top="1440" w:right="1440" w:bottom="1440" w:left="1440" w:header="720" w:footer="720" w:gutter="0"/>
          <w:cols w:space="720"/>
          <w:docGrid w:linePitch="360"/>
        </w:sectPr>
      </w:pPr>
    </w:p>
    <w:p w14:paraId="20438629" w14:textId="0958C21E" w:rsidR="000A2DF6" w:rsidRPr="000A2DF6" w:rsidRDefault="000A2DF6" w:rsidP="000A2DF6">
      <w:pPr>
        <w:widowControl w:val="0"/>
        <w:autoSpaceDE w:val="0"/>
        <w:autoSpaceDN w:val="0"/>
        <w:adjustRightInd w:val="0"/>
        <w:spacing w:line="240" w:lineRule="auto"/>
        <w:jc w:val="center"/>
        <w:rPr>
          <w:rFonts w:ascii="Arial" w:eastAsia="Times New Roman" w:hAnsi="Arial" w:cs="Times New Roman"/>
          <w:b/>
          <w:bCs/>
          <w:sz w:val="40"/>
          <w:szCs w:val="40"/>
        </w:rPr>
      </w:pPr>
      <w:r w:rsidRPr="000A2DF6">
        <w:rPr>
          <w:rFonts w:ascii="Arial" w:eastAsia="Times New Roman" w:hAnsi="Arial" w:cs="Times New Roman"/>
          <w:noProof/>
          <w:sz w:val="24"/>
          <w:szCs w:val="24"/>
        </w:rPr>
        <mc:AlternateContent>
          <mc:Choice Requires="wps">
            <w:drawing>
              <wp:anchor distT="45720" distB="45720" distL="114300" distR="114300" simplePos="0" relativeHeight="251673600" behindDoc="0" locked="0" layoutInCell="1" allowOverlap="1" wp14:anchorId="041A3B8C" wp14:editId="0F08E9FA">
                <wp:simplePos x="0" y="0"/>
                <wp:positionH relativeFrom="column">
                  <wp:posOffset>6008370</wp:posOffset>
                </wp:positionH>
                <wp:positionV relativeFrom="paragraph">
                  <wp:posOffset>0</wp:posOffset>
                </wp:positionV>
                <wp:extent cx="1150620" cy="266700"/>
                <wp:effectExtent l="0" t="0" r="0" b="825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66700"/>
                        </a:xfrm>
                        <a:prstGeom prst="rect">
                          <a:avLst/>
                        </a:prstGeom>
                        <a:solidFill>
                          <a:srgbClr val="FFFFFF"/>
                        </a:solidFill>
                        <a:ln w="9525">
                          <a:noFill/>
                          <a:miter lim="800000"/>
                          <a:headEnd/>
                          <a:tailEnd/>
                        </a:ln>
                      </wps:spPr>
                      <wps:txbx>
                        <w:txbxContent>
                          <w:p w14:paraId="56E4EE09" w14:textId="77777777" w:rsidR="000A2DF6" w:rsidRDefault="000A2DF6" w:rsidP="000A2DF6">
                            <w:r>
                              <w:t>Exhibit 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A3B8C" id="Text Box 13" o:spid="_x0000_s1027" type="#_x0000_t202" style="position:absolute;left:0;text-align:left;margin-left:473.1pt;margin-top:0;width:90.6pt;height:21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" stroked="f">
                <v:textbox style="mso-fit-shape-to-text:t">
                  <w:txbxContent>
                    <w:p w14:paraId="56E4EE09" w14:textId="77777777" w:rsidR="000A2DF6" w:rsidRDefault="000A2DF6" w:rsidP="000A2DF6">
                      <w:r>
                        <w:t>Exhibit 4.2</w:t>
                      </w:r>
                    </w:p>
                  </w:txbxContent>
                </v:textbox>
                <w10:wrap type="square"/>
              </v:shape>
            </w:pict>
          </mc:Fallback>
        </mc:AlternateContent>
      </w:r>
      <w:r w:rsidRPr="000A2DF6">
        <w:rPr>
          <w:rFonts w:ascii="Arial" w:eastAsia="Times New Roman" w:hAnsi="Arial" w:cs="Times New Roman"/>
          <w:b/>
          <w:bCs/>
          <w:noProof/>
          <w:sz w:val="40"/>
          <w:szCs w:val="40"/>
        </w:rPr>
        <mc:AlternateContent>
          <mc:Choice Requires="wps">
            <w:drawing>
              <wp:anchor distT="0" distB="0" distL="114300" distR="114300" simplePos="0" relativeHeight="251661312" behindDoc="0" locked="0" layoutInCell="1" allowOverlap="1" wp14:anchorId="7D6B0AF9" wp14:editId="2BD7AFBD">
                <wp:simplePos x="0" y="0"/>
                <wp:positionH relativeFrom="page">
                  <wp:posOffset>2299335</wp:posOffset>
                </wp:positionH>
                <wp:positionV relativeFrom="page">
                  <wp:posOffset>2250440</wp:posOffset>
                </wp:positionV>
                <wp:extent cx="1415415" cy="628650"/>
                <wp:effectExtent l="3810" t="254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8C13" w14:textId="77777777" w:rsidR="000A2DF6" w:rsidRPr="001A41AF" w:rsidRDefault="000A2DF6" w:rsidP="000A2DF6">
                            <w:pPr>
                              <w:rPr>
                                <w:rFonts w:ascii="Times New Roman" w:hAnsi="Times New Roman"/>
                                <w:b/>
                                <w:bCs/>
                                <w:sz w:val="28"/>
                                <w:szCs w:val="28"/>
                              </w:rPr>
                            </w:pPr>
                            <w:r>
                              <w:rPr>
                                <w:b/>
                                <w:bCs/>
                                <w:sz w:val="32"/>
                                <w:szCs w:val="36"/>
                              </w:rPr>
                              <w:t>-00-</w:t>
                            </w:r>
                          </w:p>
                          <w:p w14:paraId="2F22A898" w14:textId="77777777" w:rsidR="000A2DF6" w:rsidRPr="001A41AF" w:rsidRDefault="000A2DF6" w:rsidP="000A2DF6">
                            <w:pPr>
                              <w:rPr>
                                <w:rFonts w:ascii="Times New Roman" w:hAnsi="Times New Roman"/>
                                <w:sz w:val="28"/>
                                <w:szCs w:val="28"/>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B0AF9" id="Text Box 12" o:spid="_x0000_s1028" type="#_x0000_t202" style="position:absolute;left:0;text-align:left;margin-left:181.05pt;margin-top:177.2pt;width:111.45pt;height: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" filled="f" stroked="f">
                <v:textbox inset="0,0">
                  <w:txbxContent>
                    <w:p w14:paraId="59F88C13" w14:textId="77777777" w:rsidR="000A2DF6" w:rsidRPr="001A41AF" w:rsidRDefault="000A2DF6" w:rsidP="000A2DF6">
                      <w:pPr>
                        <w:rPr>
                          <w:rFonts w:ascii="Times New Roman" w:hAnsi="Times New Roman"/>
                          <w:b/>
                          <w:bCs/>
                          <w:sz w:val="28"/>
                          <w:szCs w:val="28"/>
                        </w:rPr>
                      </w:pPr>
                      <w:r>
                        <w:rPr>
                          <w:b/>
                          <w:bCs/>
                          <w:sz w:val="32"/>
                          <w:szCs w:val="36"/>
                        </w:rPr>
                        <w:t>-00-</w:t>
                      </w:r>
                    </w:p>
                    <w:p w14:paraId="2F22A898" w14:textId="77777777" w:rsidR="000A2DF6" w:rsidRPr="001A41AF" w:rsidRDefault="000A2DF6" w:rsidP="000A2DF6">
                      <w:pPr>
                        <w:rPr>
                          <w:rFonts w:ascii="Times New Roman" w:hAnsi="Times New Roman"/>
                          <w:sz w:val="28"/>
                          <w:szCs w:val="28"/>
                        </w:rPr>
                      </w:pPr>
                    </w:p>
                  </w:txbxContent>
                </v:textbox>
                <w10:wrap anchorx="page" anchory="page"/>
              </v:shape>
            </w:pict>
          </mc:Fallback>
        </mc:AlternateContent>
      </w:r>
      <w:r w:rsidRPr="000A2DF6">
        <w:rPr>
          <w:rFonts w:ascii="Arial" w:eastAsia="Times New Roman" w:hAnsi="Arial" w:cs="Times New Roman"/>
          <w:b/>
          <w:bCs/>
          <w:noProof/>
          <w:sz w:val="40"/>
          <w:szCs w:val="40"/>
        </w:rPr>
        <mc:AlternateContent>
          <mc:Choice Requires="wps">
            <w:drawing>
              <wp:anchor distT="0" distB="0" distL="114300" distR="114300" simplePos="0" relativeHeight="251662336" behindDoc="0" locked="0" layoutInCell="1" allowOverlap="1" wp14:anchorId="6B5DBC42" wp14:editId="5578AADE">
                <wp:simplePos x="0" y="0"/>
                <wp:positionH relativeFrom="page">
                  <wp:posOffset>6871335</wp:posOffset>
                </wp:positionH>
                <wp:positionV relativeFrom="page">
                  <wp:posOffset>2252345</wp:posOffset>
                </wp:positionV>
                <wp:extent cx="1295400" cy="812165"/>
                <wp:effectExtent l="3810" t="4445"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B7AC" w14:textId="77777777" w:rsidR="000A2DF6" w:rsidRDefault="000A2DF6" w:rsidP="000A2DF6">
                            <w:pPr>
                              <w:jc w:val="center"/>
                              <w:rPr>
                                <w:rFonts w:ascii="Times New Roman" w:hAnsi="Times New Roman"/>
                                <w:b/>
                                <w:bCs/>
                                <w:sz w:val="28"/>
                                <w:szCs w:val="28"/>
                              </w:rPr>
                            </w:pPr>
                            <w:r>
                              <w:rPr>
                                <w:b/>
                                <w:bCs/>
                                <w:sz w:val="28"/>
                                <w:szCs w:val="28"/>
                              </w:rPr>
                              <w:t>*Shares*</w:t>
                            </w:r>
                          </w:p>
                          <w:p w14:paraId="6CF1FB40" w14:textId="77777777" w:rsidR="000A2DF6" w:rsidRPr="001A41AF" w:rsidRDefault="000A2DF6" w:rsidP="000A2DF6">
                            <w:pPr>
                              <w:pStyle w:val="Heading2"/>
                              <w:rPr>
                                <w:b/>
                              </w:rPr>
                            </w:pPr>
                            <w:r>
                              <w:rPr>
                                <w:szCs w:val="24"/>
                              </w:rPr>
                              <w:t>Series J Convertible Pre</w:t>
                            </w:r>
                            <w:r w:rsidRPr="001A41AF">
                              <w:rPr>
                                <w:szCs w:val="24"/>
                              </w:rPr>
                              <w:t>ferred</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DBC42" id="Text Box 10" o:spid="_x0000_s1029" type="#_x0000_t202" style="position:absolute;left:0;text-align:left;margin-left:541.05pt;margin-top:177.35pt;width:102pt;height:6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" filled="f" stroked="f">
                <v:textbox inset="0,0">
                  <w:txbxContent>
                    <w:p w14:paraId="0BEBB7AC" w14:textId="77777777" w:rsidR="000A2DF6" w:rsidRDefault="000A2DF6" w:rsidP="000A2DF6">
                      <w:pPr>
                        <w:jc w:val="center"/>
                        <w:rPr>
                          <w:rFonts w:ascii="Times New Roman" w:hAnsi="Times New Roman"/>
                          <w:b/>
                          <w:bCs/>
                          <w:sz w:val="28"/>
                          <w:szCs w:val="28"/>
                        </w:rPr>
                      </w:pPr>
                      <w:r>
                        <w:rPr>
                          <w:b/>
                          <w:bCs/>
                          <w:sz w:val="28"/>
                          <w:szCs w:val="28"/>
                        </w:rPr>
                        <w:t>*Shares*</w:t>
                      </w:r>
                    </w:p>
                    <w:p w14:paraId="6CF1FB40" w14:textId="77777777" w:rsidR="000A2DF6" w:rsidRPr="001A41AF" w:rsidRDefault="000A2DF6" w:rsidP="000A2DF6">
                      <w:pPr>
                        <w:pStyle w:val="Heading2"/>
                        <w:rPr>
                          <w:b/>
                        </w:rPr>
                      </w:pPr>
                      <w:r>
                        <w:rPr>
                          <w:szCs w:val="24"/>
                        </w:rPr>
                        <w:t>Series J Convertible Pre</w:t>
                      </w:r>
                      <w:r w:rsidRPr="001A41AF">
                        <w:rPr>
                          <w:szCs w:val="24"/>
                        </w:rPr>
                        <w:t>ferred</w:t>
                      </w:r>
                    </w:p>
                  </w:txbxContent>
                </v:textbox>
                <w10:wrap anchorx="page" anchory="page"/>
              </v:shape>
            </w:pict>
          </mc:Fallback>
        </mc:AlternateContent>
      </w:r>
      <w:r w:rsidRPr="000A2DF6">
        <w:rPr>
          <w:rFonts w:ascii="Arial" w:eastAsia="Times New Roman" w:hAnsi="Arial" w:cs="Times New Roman"/>
          <w:b/>
          <w:bCs/>
          <w:noProof/>
          <w:sz w:val="40"/>
          <w:szCs w:val="40"/>
        </w:rPr>
        <mc:AlternateContent>
          <mc:Choice Requires="wps">
            <w:drawing>
              <wp:anchor distT="0" distB="0" distL="114300" distR="114300" simplePos="0" relativeHeight="251670528" behindDoc="0" locked="0" layoutInCell="1" allowOverlap="1" wp14:anchorId="060C1C7A" wp14:editId="421B6C68">
                <wp:simplePos x="0" y="0"/>
                <wp:positionH relativeFrom="page">
                  <wp:posOffset>1371600</wp:posOffset>
                </wp:positionH>
                <wp:positionV relativeFrom="page">
                  <wp:posOffset>6289040</wp:posOffset>
                </wp:positionV>
                <wp:extent cx="2514600" cy="381000"/>
                <wp:effectExtent l="0"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4C3EFD" w14:textId="77777777" w:rsidR="000A2DF6" w:rsidRDefault="000A2DF6" w:rsidP="000A2DF6">
                            <w:pPr>
                              <w:rPr>
                                <w:u w:val="single"/>
                              </w:rPr>
                            </w:pPr>
                            <w:r>
                              <w:rPr>
                                <w:u w:val="single"/>
                              </w:rPr>
                              <w:tab/>
                            </w:r>
                            <w:r>
                              <w:rPr>
                                <w:u w:val="single"/>
                              </w:rPr>
                              <w:tab/>
                            </w:r>
                            <w:r>
                              <w:rPr>
                                <w:u w:val="single"/>
                              </w:rPr>
                              <w:tab/>
                            </w:r>
                            <w:r>
                              <w:rPr>
                                <w:u w:val="single"/>
                              </w:rPr>
                              <w:tab/>
                            </w:r>
                            <w:r>
                              <w:rPr>
                                <w:u w:val="single"/>
                              </w:rPr>
                              <w:tab/>
                            </w:r>
                          </w:p>
                          <w:p w14:paraId="0219452F" w14:textId="77777777" w:rsidR="000A2DF6" w:rsidRDefault="000A2DF6" w:rsidP="000A2DF6">
                            <w:pPr>
                              <w:pStyle w:val="Header"/>
                              <w:rPr>
                                <w:rFonts w:ascii="Times New Roman" w:hAnsi="Times New Roman"/>
                              </w:rPr>
                            </w:pPr>
                            <w:r>
                              <w:rPr>
                                <w:rFonts w:ascii="Times New Roman" w:hAnsi="Times New Roman"/>
                                <w:b/>
                              </w:rPr>
                              <w:t xml:space="preserve">DAVID A. DODD, </w:t>
                            </w:r>
                            <w:r>
                              <w:rPr>
                                <w:rFonts w:ascii="Times New Roman" w:hAnsi="Times New Roman"/>
                              </w:rPr>
                              <w:t>President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1C7A" id="Text Box 9" o:spid="_x0000_s1030" type="#_x0000_t202" style="position:absolute;left:0;text-align:left;margin-left:108pt;margin-top:495.2pt;width:198pt;height:3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" filled="f" stroked="f">
                <v:textbox inset="0,0">
                  <w:txbxContent>
                    <w:p w14:paraId="424C3EFD" w14:textId="77777777" w:rsidR="000A2DF6" w:rsidRDefault="000A2DF6" w:rsidP="000A2DF6">
                      <w:pPr>
                        <w:rPr>
                          <w:u w:val="single"/>
                        </w:rPr>
                      </w:pPr>
                      <w:r>
                        <w:rPr>
                          <w:u w:val="single"/>
                        </w:rPr>
                        <w:tab/>
                      </w:r>
                      <w:r>
                        <w:rPr>
                          <w:u w:val="single"/>
                        </w:rPr>
                        <w:tab/>
                      </w:r>
                      <w:r>
                        <w:rPr>
                          <w:u w:val="single"/>
                        </w:rPr>
                        <w:tab/>
                      </w:r>
                      <w:r>
                        <w:rPr>
                          <w:u w:val="single"/>
                        </w:rPr>
                        <w:tab/>
                      </w:r>
                      <w:r>
                        <w:rPr>
                          <w:u w:val="single"/>
                        </w:rPr>
                        <w:tab/>
                      </w:r>
                    </w:p>
                    <w:p w14:paraId="0219452F" w14:textId="77777777" w:rsidR="000A2DF6" w:rsidRDefault="000A2DF6" w:rsidP="000A2DF6">
                      <w:pPr>
                        <w:pStyle w:val="Header"/>
                        <w:rPr>
                          <w:rFonts w:ascii="Times New Roman" w:hAnsi="Times New Roman"/>
                        </w:rPr>
                      </w:pPr>
                      <w:r>
                        <w:rPr>
                          <w:rFonts w:ascii="Times New Roman" w:hAnsi="Times New Roman"/>
                          <w:b/>
                        </w:rPr>
                        <w:t xml:space="preserve">DAVID A. DODD, </w:t>
                      </w:r>
                      <w:r>
                        <w:rPr>
                          <w:rFonts w:ascii="Times New Roman" w:hAnsi="Times New Roman"/>
                        </w:rPr>
                        <w:t>President</w:t>
                      </w:r>
                    </w:p>
                  </w:txbxContent>
                </v:textbox>
                <w10:wrap anchorx="page" anchory="page"/>
              </v:shape>
            </w:pict>
          </mc:Fallback>
        </mc:AlternateContent>
      </w:r>
      <w:r w:rsidRPr="000A2DF6">
        <w:rPr>
          <w:rFonts w:ascii="Arial" w:eastAsia="Times New Roman" w:hAnsi="Arial" w:cs="Times New Roman"/>
          <w:b/>
          <w:bCs/>
          <w:noProof/>
          <w:sz w:val="40"/>
          <w:szCs w:val="40"/>
        </w:rPr>
        <mc:AlternateContent>
          <mc:Choice Requires="wps">
            <w:drawing>
              <wp:anchor distT="0" distB="0" distL="114300" distR="114300" simplePos="0" relativeHeight="251671552" behindDoc="0" locked="0" layoutInCell="1" allowOverlap="1" wp14:anchorId="19AD2866" wp14:editId="25BB5D89">
                <wp:simplePos x="0" y="0"/>
                <wp:positionH relativeFrom="page">
                  <wp:posOffset>6172200</wp:posOffset>
                </wp:positionH>
                <wp:positionV relativeFrom="page">
                  <wp:posOffset>6289040</wp:posOffset>
                </wp:positionV>
                <wp:extent cx="2743200" cy="762000"/>
                <wp:effectExtent l="0"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9AF94C" w14:textId="77777777" w:rsidR="000A2DF6" w:rsidRDefault="000A2DF6" w:rsidP="000A2DF6">
                            <w:pPr>
                              <w:rPr>
                                <w:u w:val="single"/>
                              </w:rPr>
                            </w:pPr>
                            <w:r>
                              <w:rPr>
                                <w:u w:val="single"/>
                              </w:rPr>
                              <w:tab/>
                            </w:r>
                            <w:r>
                              <w:rPr>
                                <w:u w:val="single"/>
                              </w:rPr>
                              <w:tab/>
                            </w:r>
                            <w:r>
                              <w:rPr>
                                <w:u w:val="single"/>
                              </w:rPr>
                              <w:tab/>
                            </w:r>
                            <w:r>
                              <w:rPr>
                                <w:u w:val="single"/>
                              </w:rPr>
                              <w:tab/>
                            </w:r>
                            <w:r>
                              <w:rPr>
                                <w:u w:val="single"/>
                              </w:rPr>
                              <w:tab/>
                            </w:r>
                          </w:p>
                          <w:p w14:paraId="225AA6FD" w14:textId="77777777" w:rsidR="000A2DF6" w:rsidRDefault="000A2DF6" w:rsidP="000A2DF6">
                            <w:pPr>
                              <w:pStyle w:val="Header"/>
                              <w:rPr>
                                <w:rFonts w:ascii="Times New Roman" w:hAnsi="Times New Roman"/>
                              </w:rPr>
                            </w:pPr>
                            <w:r w:rsidRPr="004E1661">
                              <w:rPr>
                                <w:rFonts w:ascii="Times New Roman" w:hAnsi="Times New Roman"/>
                                <w:b/>
                              </w:rPr>
                              <w:t>MARK W. REYNOLDS</w:t>
                            </w:r>
                            <w:r>
                              <w:rPr>
                                <w:rFonts w:ascii="Times New Roman" w:hAnsi="Times New Roman"/>
                              </w:rPr>
                              <w:t>, Secretary</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2866" id="Text Box 8" o:spid="_x0000_s1031" type="#_x0000_t202" style="position:absolute;left:0;text-align:left;margin-left:486pt;margin-top:495.2pt;width:3in;height:6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" filled="f" stroked="f">
                <v:textbox inset="0,0">
                  <w:txbxContent>
                    <w:p w14:paraId="269AF94C" w14:textId="77777777" w:rsidR="000A2DF6" w:rsidRDefault="000A2DF6" w:rsidP="000A2DF6">
                      <w:pPr>
                        <w:rPr>
                          <w:u w:val="single"/>
                        </w:rPr>
                      </w:pPr>
                      <w:r>
                        <w:rPr>
                          <w:u w:val="single"/>
                        </w:rPr>
                        <w:tab/>
                      </w:r>
                      <w:r>
                        <w:rPr>
                          <w:u w:val="single"/>
                        </w:rPr>
                        <w:tab/>
                      </w:r>
                      <w:r>
                        <w:rPr>
                          <w:u w:val="single"/>
                        </w:rPr>
                        <w:tab/>
                      </w:r>
                      <w:r>
                        <w:rPr>
                          <w:u w:val="single"/>
                        </w:rPr>
                        <w:tab/>
                      </w:r>
                      <w:r>
                        <w:rPr>
                          <w:u w:val="single"/>
                        </w:rPr>
                        <w:tab/>
                      </w:r>
                    </w:p>
                    <w:p w14:paraId="225AA6FD" w14:textId="77777777" w:rsidR="000A2DF6" w:rsidRDefault="000A2DF6" w:rsidP="000A2DF6">
                      <w:pPr>
                        <w:pStyle w:val="Header"/>
                        <w:rPr>
                          <w:rFonts w:ascii="Times New Roman" w:hAnsi="Times New Roman"/>
                        </w:rPr>
                      </w:pPr>
                      <w:r w:rsidRPr="004E1661">
                        <w:rPr>
                          <w:rFonts w:ascii="Times New Roman" w:hAnsi="Times New Roman"/>
                          <w:b/>
                        </w:rPr>
                        <w:t>MARK W. REYNOLDS</w:t>
                      </w:r>
                      <w:r>
                        <w:rPr>
                          <w:rFonts w:ascii="Times New Roman" w:hAnsi="Times New Roman"/>
                        </w:rPr>
                        <w:t>, Secretary</w:t>
                      </w:r>
                    </w:p>
                  </w:txbxContent>
                </v:textbox>
                <w10:wrap anchorx="page" anchory="page"/>
              </v:shape>
            </w:pict>
          </mc:Fallback>
        </mc:AlternateContent>
      </w:r>
      <w:r w:rsidRPr="000A2DF6">
        <w:rPr>
          <w:rFonts w:ascii="Arial" w:eastAsia="Times New Roman" w:hAnsi="Arial" w:cs="Times New Roman"/>
          <w:noProof/>
          <w:sz w:val="40"/>
          <w:szCs w:val="40"/>
        </w:rPr>
        <mc:AlternateContent>
          <mc:Choice Requires="wps">
            <w:drawing>
              <wp:anchor distT="0" distB="0" distL="114300" distR="114300" simplePos="0" relativeHeight="251672576" behindDoc="0" locked="0" layoutInCell="1" allowOverlap="1" wp14:anchorId="22F38DC0" wp14:editId="1C9CB821">
                <wp:simplePos x="0" y="0"/>
                <wp:positionH relativeFrom="page">
                  <wp:posOffset>927735</wp:posOffset>
                </wp:positionH>
                <wp:positionV relativeFrom="page">
                  <wp:posOffset>2250440</wp:posOffset>
                </wp:positionV>
                <wp:extent cx="381000" cy="3810000"/>
                <wp:effectExtent l="381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81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8146E5" w14:textId="77777777" w:rsidR="000A2DF6" w:rsidRDefault="000A2DF6" w:rsidP="000A2DF6">
                            <w:pPr>
                              <w:rPr>
                                <w:rFonts w:ascii="Times New Roman" w:hAnsi="Times New Roman"/>
                              </w:rPr>
                            </w:pPr>
                            <w:r>
                              <w:rPr>
                                <w:rFonts w:ascii="Times New Roman" w:hAnsi="Times New Roman"/>
                              </w:rPr>
                              <w:t>SEE RESTRICTIVE LEGEND ON REVERSE SIDE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8DC0" id="Text Box 7" o:spid="_x0000_s1032" type="#_x0000_t202" style="position:absolute;left:0;text-align:left;margin-left:73.05pt;margin-top:177.2pt;width:30pt;height:30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" filled="f" stroked="f">
                <v:textbox style="layout-flow:vertical;mso-layout-flow-alt:bottom-to-top">
                  <w:txbxContent>
                    <w:p w14:paraId="3F8146E5" w14:textId="77777777" w:rsidR="000A2DF6" w:rsidRDefault="000A2DF6" w:rsidP="000A2DF6">
                      <w:pPr>
                        <w:rPr>
                          <w:rFonts w:ascii="Times New Roman" w:hAnsi="Times New Roman"/>
                        </w:rPr>
                      </w:pPr>
                      <w:r>
                        <w:rPr>
                          <w:rFonts w:ascii="Times New Roman" w:hAnsi="Times New Roman"/>
                        </w:rPr>
                        <w:t>SEE RESTRICTIVE LEGEND ON REVERSE SIDE</w:t>
                      </w:r>
                    </w:p>
                  </w:txbxContent>
                </v:textbox>
                <w10:wrap anchorx="page" anchory="page"/>
              </v:shape>
            </w:pict>
          </mc:Fallback>
        </mc:AlternateContent>
      </w:r>
      <w:r w:rsidRPr="000A2DF6">
        <w:rPr>
          <w:rFonts w:ascii="Arial" w:eastAsia="Times New Roman" w:hAnsi="Arial" w:cs="Times New Roman"/>
          <w:b/>
          <w:bCs/>
          <w:sz w:val="40"/>
          <w:szCs w:val="40"/>
        </w:rPr>
        <w:t>SPECIMEN</w:t>
      </w:r>
    </w:p>
    <w:p w14:paraId="597E87F1" w14:textId="77777777" w:rsidR="000A2DF6" w:rsidRPr="000A2DF6" w:rsidRDefault="000A2DF6" w:rsidP="000A2DF6">
      <w:pPr>
        <w:widowControl w:val="0"/>
        <w:autoSpaceDE w:val="0"/>
        <w:autoSpaceDN w:val="0"/>
        <w:adjustRightInd w:val="0"/>
        <w:spacing w:line="240" w:lineRule="auto"/>
        <w:rPr>
          <w:rFonts w:ascii="Arial" w:eastAsia="Times New Roman" w:hAnsi="Arial" w:cs="Times New Roman"/>
          <w:sz w:val="24"/>
          <w:szCs w:val="20"/>
        </w:rPr>
      </w:pPr>
    </w:p>
    <w:p w14:paraId="66321977" w14:textId="77777777" w:rsidR="000A2DF6" w:rsidRPr="000A2DF6" w:rsidRDefault="000A2DF6" w:rsidP="000A2DF6">
      <w:pPr>
        <w:widowControl w:val="0"/>
        <w:autoSpaceDE w:val="0"/>
        <w:autoSpaceDN w:val="0"/>
        <w:adjustRightInd w:val="0"/>
        <w:spacing w:line="240" w:lineRule="auto"/>
        <w:rPr>
          <w:rFonts w:ascii="Arial" w:eastAsia="Times New Roman" w:hAnsi="Arial" w:cs="Times New Roman"/>
          <w:sz w:val="24"/>
          <w:szCs w:val="20"/>
        </w:rPr>
      </w:pPr>
      <w:r w:rsidRPr="000A2DF6">
        <w:rPr>
          <w:rFonts w:ascii="Arial" w:eastAsia="Times New Roman" w:hAnsi="Arial" w:cs="Times New Roman"/>
          <w:sz w:val="48"/>
          <w:szCs w:val="48"/>
        </w:rPr>
        <w:t xml:space="preserve">                         </w:t>
      </w:r>
    </w:p>
    <w:p w14:paraId="2B07E02B" w14:textId="2D1BBA16" w:rsidR="000A2DF6" w:rsidRPr="000A2DF6" w:rsidRDefault="000A2DF6" w:rsidP="000A2DF6">
      <w:pPr>
        <w:widowControl w:val="0"/>
        <w:autoSpaceDE w:val="0"/>
        <w:autoSpaceDN w:val="0"/>
        <w:adjustRightInd w:val="0"/>
        <w:spacing w:line="240" w:lineRule="auto"/>
        <w:rPr>
          <w:rFonts w:ascii="Arial" w:eastAsia="Times New Roman" w:hAnsi="Arial" w:cs="Times New Roman"/>
          <w:sz w:val="24"/>
          <w:szCs w:val="20"/>
        </w:rPr>
      </w:pPr>
      <w:r w:rsidRPr="000A2DF6">
        <w:rPr>
          <w:rFonts w:ascii="Arial" w:eastAsia="Times New Roman" w:hAnsi="Arial" w:cs="Times New Roman"/>
          <w:noProof/>
          <w:sz w:val="40"/>
          <w:szCs w:val="40"/>
        </w:rPr>
        <mc:AlternateContent>
          <mc:Choice Requires="wps">
            <w:drawing>
              <wp:anchor distT="0" distB="0" distL="114300" distR="114300" simplePos="0" relativeHeight="251663360" behindDoc="0" locked="0" layoutInCell="1" allowOverlap="1" wp14:anchorId="0E90FD9A" wp14:editId="5CFBFC94">
                <wp:simplePos x="0" y="0"/>
                <wp:positionH relativeFrom="page">
                  <wp:posOffset>1150620</wp:posOffset>
                </wp:positionH>
                <wp:positionV relativeFrom="page">
                  <wp:posOffset>3139440</wp:posOffset>
                </wp:positionV>
                <wp:extent cx="8542655" cy="10922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265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F9A55" w14:textId="77777777" w:rsidR="000A2DF6" w:rsidRDefault="000A2DF6" w:rsidP="000A2DF6">
                            <w:pPr>
                              <w:jc w:val="center"/>
                              <w:rPr>
                                <w:rFonts w:ascii="Times New Roman" w:hAnsi="Times New Roman"/>
                                <w:b/>
                                <w:bCs/>
                                <w:sz w:val="40"/>
                                <w:szCs w:val="40"/>
                              </w:rPr>
                            </w:pPr>
                            <w:r>
                              <w:rPr>
                                <w:rFonts w:ascii="Times New Roman" w:hAnsi="Times New Roman"/>
                                <w:b/>
                                <w:bCs/>
                                <w:sz w:val="40"/>
                                <w:szCs w:val="40"/>
                              </w:rPr>
                              <w:fldChar w:fldCharType="begin"/>
                            </w:r>
                            <w:r>
                              <w:rPr>
                                <w:rFonts w:ascii="Times New Roman" w:hAnsi="Times New Roman"/>
                                <w:b/>
                                <w:bCs/>
                                <w:sz w:val="40"/>
                                <w:szCs w:val="40"/>
                              </w:rPr>
                              <w:instrText xml:space="preserve"> MERGEFIELD Name_of_Corporation </w:instrText>
                            </w:r>
                            <w:r>
                              <w:rPr>
                                <w:rFonts w:ascii="Times New Roman" w:hAnsi="Times New Roman"/>
                                <w:b/>
                                <w:bCs/>
                                <w:sz w:val="40"/>
                                <w:szCs w:val="40"/>
                              </w:rPr>
                              <w:fldChar w:fldCharType="separate"/>
                            </w:r>
                            <w:r>
                              <w:rPr>
                                <w:rFonts w:ascii="Times New Roman" w:hAnsi="Times New Roman"/>
                                <w:b/>
                                <w:bCs/>
                                <w:noProof/>
                                <w:sz w:val="40"/>
                                <w:szCs w:val="40"/>
                              </w:rPr>
                              <w:t>GEOVAX LABS, INC.</w:t>
                            </w:r>
                            <w:r>
                              <w:rPr>
                                <w:rFonts w:ascii="Times New Roman" w:hAnsi="Times New Roman"/>
                                <w:b/>
                                <w:bCs/>
                                <w:sz w:val="40"/>
                                <w:szCs w:val="40"/>
                              </w:rPr>
                              <w:fldChar w:fldCharType="end"/>
                            </w:r>
                          </w:p>
                          <w:p w14:paraId="41D08B44" w14:textId="77777777" w:rsidR="000A2DF6" w:rsidRDefault="000A2DF6" w:rsidP="000A2DF6">
                            <w:pPr>
                              <w:pStyle w:val="Heading1"/>
                              <w:rPr>
                                <w:sz w:val="22"/>
                              </w:rPr>
                            </w:pPr>
                            <w:r>
                              <w:rPr>
                                <w:sz w:val="22"/>
                              </w:rPr>
                              <w:t xml:space="preserve">Incorporated Under the Laws of the State of </w:t>
                            </w:r>
                            <w:smartTag w:uri="urn:schemas-microsoft-com:office:smarttags" w:element="State">
                              <w:smartTag w:uri="urn:schemas-microsoft-com:office:smarttags" w:element="place">
                                <w:r>
                                  <w:rPr>
                                    <w:sz w:val="22"/>
                                  </w:rPr>
                                  <w:t>Delaware</w:t>
                                </w:r>
                              </w:smartTag>
                            </w:smartTag>
                          </w:p>
                          <w:p w14:paraId="787B881E" w14:textId="77777777" w:rsidR="000A2DF6" w:rsidRDefault="000A2DF6" w:rsidP="000A2DF6">
                            <w:pPr>
                              <w:jc w:val="center"/>
                              <w:rPr>
                                <w:rFonts w:ascii="Times New Roman" w:hAnsi="Times New Roman"/>
                                <w:b/>
                                <w:bCs/>
                                <w:szCs w:val="20"/>
                              </w:rPr>
                            </w:pPr>
                            <w:r>
                              <w:rPr>
                                <w:rFonts w:ascii="Times New Roman" w:hAnsi="Times New Roman"/>
                                <w:b/>
                                <w:bCs/>
                                <w:szCs w:val="20"/>
                              </w:rPr>
                              <w:t>Total Authorized 610,000,000</w:t>
                            </w:r>
                          </w:p>
                          <w:p w14:paraId="3621CDA0" w14:textId="77777777" w:rsidR="000A2DF6" w:rsidRDefault="000A2DF6" w:rsidP="000A2DF6">
                            <w:pPr>
                              <w:jc w:val="center"/>
                              <w:rPr>
                                <w:rFonts w:ascii="Times New Roman" w:hAnsi="Times New Roman"/>
                                <w:b/>
                                <w:bCs/>
                                <w:sz w:val="20"/>
                                <w:szCs w:val="20"/>
                              </w:rPr>
                            </w:pPr>
                            <w:r w:rsidRPr="004E1661">
                              <w:rPr>
                                <w:rFonts w:ascii="Times New Roman" w:hAnsi="Times New Roman"/>
                                <w:b/>
                                <w:bCs/>
                                <w:sz w:val="20"/>
                                <w:szCs w:val="20"/>
                              </w:rPr>
                              <w:t xml:space="preserve">Authorized </w:t>
                            </w:r>
                            <w:r>
                              <w:rPr>
                                <w:rFonts w:ascii="Times New Roman" w:hAnsi="Times New Roman"/>
                                <w:b/>
                                <w:bCs/>
                                <w:sz w:val="20"/>
                                <w:szCs w:val="20"/>
                              </w:rPr>
                              <w:t>600</w:t>
                            </w:r>
                            <w:r w:rsidRPr="004E1661">
                              <w:rPr>
                                <w:rFonts w:ascii="Times New Roman" w:hAnsi="Times New Roman"/>
                                <w:b/>
                                <w:bCs/>
                                <w:sz w:val="20"/>
                                <w:szCs w:val="20"/>
                              </w:rPr>
                              <w:t>,000,000 shares of Co</w:t>
                            </w:r>
                            <w:r>
                              <w:rPr>
                                <w:rFonts w:ascii="Times New Roman" w:hAnsi="Times New Roman"/>
                                <w:b/>
                                <w:bCs/>
                                <w:sz w:val="20"/>
                                <w:szCs w:val="20"/>
                              </w:rPr>
                              <w:t>mmon Stock, $.001 Par Value</w:t>
                            </w:r>
                          </w:p>
                          <w:p w14:paraId="49DA4E2A" w14:textId="77777777" w:rsidR="000A2DF6" w:rsidRDefault="000A2DF6" w:rsidP="000A2DF6">
                            <w:pPr>
                              <w:jc w:val="center"/>
                              <w:rPr>
                                <w:rFonts w:ascii="Times New Roman" w:hAnsi="Times New Roman"/>
                                <w:b/>
                                <w:bCs/>
                                <w:szCs w:val="20"/>
                              </w:rPr>
                            </w:pPr>
                            <w:r w:rsidRPr="004E1661">
                              <w:rPr>
                                <w:rFonts w:ascii="Times New Roman" w:hAnsi="Times New Roman"/>
                                <w:b/>
                                <w:bCs/>
                                <w:sz w:val="20"/>
                                <w:szCs w:val="20"/>
                              </w:rPr>
                              <w:t>Authorized 10,000,000 shares of Preferred Stock, $.01 Par Value</w:t>
                            </w:r>
                          </w:p>
                          <w:p w14:paraId="56F56F55" w14:textId="77777777" w:rsidR="000A2DF6" w:rsidRDefault="000A2DF6" w:rsidP="000A2DF6">
                            <w:pPr>
                              <w:jc w:val="center"/>
                              <w:rPr>
                                <w:rFonts w:ascii="Times New Roman" w:hAnsi="Times New Roman"/>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FD9A" id="Text Box 11" o:spid="_x0000_s1033" type="#_x0000_t202" style="position:absolute;margin-left:90.6pt;margin-top:247.2pt;width:672.65pt;height: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" filled="f" stroked="f">
                <v:textbox inset="0,0">
                  <w:txbxContent>
                    <w:p w14:paraId="2DFF9A55" w14:textId="77777777" w:rsidR="000A2DF6" w:rsidRDefault="000A2DF6" w:rsidP="000A2DF6">
                      <w:pPr>
                        <w:jc w:val="center"/>
                        <w:rPr>
                          <w:rFonts w:ascii="Times New Roman" w:hAnsi="Times New Roman"/>
                          <w:b/>
                          <w:bCs/>
                          <w:sz w:val="40"/>
                          <w:szCs w:val="40"/>
                        </w:rPr>
                      </w:pPr>
                      <w:r>
                        <w:rPr>
                          <w:rFonts w:ascii="Times New Roman" w:hAnsi="Times New Roman"/>
                          <w:b/>
                          <w:bCs/>
                          <w:sz w:val="40"/>
                          <w:szCs w:val="40"/>
                        </w:rPr>
                        <w:fldChar w:fldCharType="begin"/>
                      </w:r>
                      <w:r>
                        <w:rPr>
                          <w:rFonts w:ascii="Times New Roman" w:hAnsi="Times New Roman"/>
                          <w:b/>
                          <w:bCs/>
                          <w:sz w:val="40"/>
                          <w:szCs w:val="40"/>
                        </w:rPr>
                        <w:instrText xml:space="preserve"> MERGEFIELD Name_of_Corporation </w:instrText>
                      </w:r>
                      <w:r>
                        <w:rPr>
                          <w:rFonts w:ascii="Times New Roman" w:hAnsi="Times New Roman"/>
                          <w:b/>
                          <w:bCs/>
                          <w:sz w:val="40"/>
                          <w:szCs w:val="40"/>
                        </w:rPr>
                        <w:fldChar w:fldCharType="separate"/>
                      </w:r>
                      <w:r>
                        <w:rPr>
                          <w:rFonts w:ascii="Times New Roman" w:hAnsi="Times New Roman"/>
                          <w:b/>
                          <w:bCs/>
                          <w:noProof/>
                          <w:sz w:val="40"/>
                          <w:szCs w:val="40"/>
                        </w:rPr>
                        <w:t>GEOVAX LABS, INC.</w:t>
                      </w:r>
                      <w:r>
                        <w:rPr>
                          <w:rFonts w:ascii="Times New Roman" w:hAnsi="Times New Roman"/>
                          <w:b/>
                          <w:bCs/>
                          <w:sz w:val="40"/>
                          <w:szCs w:val="40"/>
                        </w:rPr>
                        <w:fldChar w:fldCharType="end"/>
                      </w:r>
                    </w:p>
                    <w:p w14:paraId="41D08B44" w14:textId="77777777" w:rsidR="000A2DF6" w:rsidRDefault="000A2DF6" w:rsidP="000A2DF6">
                      <w:pPr>
                        <w:pStyle w:val="Heading1"/>
                        <w:rPr>
                          <w:sz w:val="22"/>
                        </w:rPr>
                      </w:pPr>
                      <w:r>
                        <w:rPr>
                          <w:sz w:val="22"/>
                        </w:rPr>
                        <w:t xml:space="preserve">Incorporated Under the Laws of the State of </w:t>
                      </w:r>
                      <w:smartTag w:uri="urn:schemas-microsoft-com:office:smarttags" w:element="State">
                        <w:smartTag w:uri="urn:schemas-microsoft-com:office:smarttags" w:element="place">
                          <w:r>
                            <w:rPr>
                              <w:sz w:val="22"/>
                            </w:rPr>
                            <w:t>Delaware</w:t>
                          </w:r>
                        </w:smartTag>
                      </w:smartTag>
                    </w:p>
                    <w:p w14:paraId="787B881E" w14:textId="77777777" w:rsidR="000A2DF6" w:rsidRDefault="000A2DF6" w:rsidP="000A2DF6">
                      <w:pPr>
                        <w:jc w:val="center"/>
                        <w:rPr>
                          <w:rFonts w:ascii="Times New Roman" w:hAnsi="Times New Roman"/>
                          <w:b/>
                          <w:bCs/>
                          <w:szCs w:val="20"/>
                        </w:rPr>
                      </w:pPr>
                      <w:r>
                        <w:rPr>
                          <w:rFonts w:ascii="Times New Roman" w:hAnsi="Times New Roman"/>
                          <w:b/>
                          <w:bCs/>
                          <w:szCs w:val="20"/>
                        </w:rPr>
                        <w:t>Total Authorized 610,000,000</w:t>
                      </w:r>
                    </w:p>
                    <w:p w14:paraId="3621CDA0" w14:textId="77777777" w:rsidR="000A2DF6" w:rsidRDefault="000A2DF6" w:rsidP="000A2DF6">
                      <w:pPr>
                        <w:jc w:val="center"/>
                        <w:rPr>
                          <w:rFonts w:ascii="Times New Roman" w:hAnsi="Times New Roman"/>
                          <w:b/>
                          <w:bCs/>
                          <w:sz w:val="20"/>
                          <w:szCs w:val="20"/>
                        </w:rPr>
                      </w:pPr>
                      <w:r w:rsidRPr="004E1661">
                        <w:rPr>
                          <w:rFonts w:ascii="Times New Roman" w:hAnsi="Times New Roman"/>
                          <w:b/>
                          <w:bCs/>
                          <w:sz w:val="20"/>
                          <w:szCs w:val="20"/>
                        </w:rPr>
                        <w:t xml:space="preserve">Authorized </w:t>
                      </w:r>
                      <w:r>
                        <w:rPr>
                          <w:rFonts w:ascii="Times New Roman" w:hAnsi="Times New Roman"/>
                          <w:b/>
                          <w:bCs/>
                          <w:sz w:val="20"/>
                          <w:szCs w:val="20"/>
                        </w:rPr>
                        <w:t>600</w:t>
                      </w:r>
                      <w:r w:rsidRPr="004E1661">
                        <w:rPr>
                          <w:rFonts w:ascii="Times New Roman" w:hAnsi="Times New Roman"/>
                          <w:b/>
                          <w:bCs/>
                          <w:sz w:val="20"/>
                          <w:szCs w:val="20"/>
                        </w:rPr>
                        <w:t>,000,000 shares of Co</w:t>
                      </w:r>
                      <w:r>
                        <w:rPr>
                          <w:rFonts w:ascii="Times New Roman" w:hAnsi="Times New Roman"/>
                          <w:b/>
                          <w:bCs/>
                          <w:sz w:val="20"/>
                          <w:szCs w:val="20"/>
                        </w:rPr>
                        <w:t>mmon Stock, $.001 Par Value</w:t>
                      </w:r>
                    </w:p>
                    <w:p w14:paraId="49DA4E2A" w14:textId="77777777" w:rsidR="000A2DF6" w:rsidRDefault="000A2DF6" w:rsidP="000A2DF6">
                      <w:pPr>
                        <w:jc w:val="center"/>
                        <w:rPr>
                          <w:rFonts w:ascii="Times New Roman" w:hAnsi="Times New Roman"/>
                          <w:b/>
                          <w:bCs/>
                          <w:szCs w:val="20"/>
                        </w:rPr>
                      </w:pPr>
                      <w:r w:rsidRPr="004E1661">
                        <w:rPr>
                          <w:rFonts w:ascii="Times New Roman" w:hAnsi="Times New Roman"/>
                          <w:b/>
                          <w:bCs/>
                          <w:sz w:val="20"/>
                          <w:szCs w:val="20"/>
                        </w:rPr>
                        <w:t>Authorized 10,000,000 shares of Preferred Stock, $.01 Par Value</w:t>
                      </w:r>
                    </w:p>
                    <w:p w14:paraId="56F56F55" w14:textId="77777777" w:rsidR="000A2DF6" w:rsidRDefault="000A2DF6" w:rsidP="000A2DF6">
                      <w:pPr>
                        <w:jc w:val="center"/>
                        <w:rPr>
                          <w:rFonts w:ascii="Times New Roman" w:hAnsi="Times New Roman"/>
                        </w:rPr>
                      </w:pPr>
                    </w:p>
                  </w:txbxContent>
                </v:textbox>
                <w10:wrap type="square" anchorx="page" anchory="page"/>
              </v:shape>
            </w:pict>
          </mc:Fallback>
        </mc:AlternateContent>
      </w:r>
    </w:p>
    <w:p w14:paraId="682FA7B6" w14:textId="1E52F777" w:rsidR="000A2DF6" w:rsidRPr="000A2DF6" w:rsidRDefault="000A2DF6" w:rsidP="000A2DF6">
      <w:pPr>
        <w:widowControl w:val="0"/>
        <w:tabs>
          <w:tab w:val="left" w:pos="3777"/>
        </w:tabs>
        <w:autoSpaceDE w:val="0"/>
        <w:autoSpaceDN w:val="0"/>
        <w:adjustRightInd w:val="0"/>
        <w:spacing w:line="240" w:lineRule="auto"/>
        <w:rPr>
          <w:rFonts w:ascii="Arial" w:eastAsia="Times New Roman" w:hAnsi="Arial" w:cs="Times New Roman"/>
          <w:sz w:val="48"/>
          <w:szCs w:val="48"/>
        </w:rPr>
      </w:pPr>
      <w:r w:rsidRPr="000A2DF6">
        <w:rPr>
          <w:rFonts w:ascii="Arial" w:eastAsia="Times New Roman" w:hAnsi="Arial" w:cs="Times New Roman"/>
          <w:b/>
          <w:bCs/>
          <w:noProof/>
          <w:sz w:val="20"/>
          <w:szCs w:val="26"/>
        </w:rPr>
        <mc:AlternateContent>
          <mc:Choice Requires="wps">
            <w:drawing>
              <wp:anchor distT="0" distB="0" distL="114300" distR="114300" simplePos="0" relativeHeight="251667456" behindDoc="0" locked="0" layoutInCell="1" allowOverlap="1" wp14:anchorId="7491B72B" wp14:editId="55905D2A">
                <wp:simplePos x="0" y="0"/>
                <wp:positionH relativeFrom="page">
                  <wp:posOffset>2581275</wp:posOffset>
                </wp:positionH>
                <wp:positionV relativeFrom="page">
                  <wp:posOffset>5886450</wp:posOffset>
                </wp:positionV>
                <wp:extent cx="153352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EB8C22" w14:textId="77777777" w:rsidR="000A2DF6" w:rsidRPr="00734D00" w:rsidRDefault="000A2DF6" w:rsidP="000A2DF6">
                            <w:pPr>
                              <w:rPr>
                                <w:rFonts w:ascii="Times New Roman" w:hAnsi="Times New Roman"/>
                                <w:sz w:val="28"/>
                                <w:szCs w:val="28"/>
                              </w:rPr>
                            </w:pPr>
                            <w:r w:rsidRPr="00734D00">
                              <w:rPr>
                                <w:rFonts w:ascii="Times New Roman" w:hAnsi="Times New Roman"/>
                                <w:i/>
                                <w:sz w:val="28"/>
                                <w:szCs w:val="28"/>
                              </w:rPr>
                              <w:t>this</w:t>
                            </w:r>
                            <w:r>
                              <w:rPr>
                                <w:rFonts w:ascii="Times New Roman" w:hAnsi="Times New Roman"/>
                                <w:sz w:val="28"/>
                                <w:szCs w:val="28"/>
                              </w:rPr>
                              <w:t xml:space="preserve"> ________ </w:t>
                            </w:r>
                            <w:r w:rsidRPr="00734D00">
                              <w:rPr>
                                <w:rFonts w:ascii="Times New Roman" w:hAnsi="Times New Roman"/>
                                <w:i/>
                                <w:sz w:val="28"/>
                                <w:szCs w:val="28"/>
                              </w:rPr>
                              <w:t>day</w:t>
                            </w:r>
                            <w:r w:rsidRPr="00734D00">
                              <w:rPr>
                                <w:rFonts w:ascii="Times New Roman" w:hAnsi="Times New Roman"/>
                                <w:sz w:val="28"/>
                                <w:szCs w:val="28"/>
                              </w:rPr>
                              <w:t xml:space="preserve"> </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B72B" id="Text Box 6" o:spid="_x0000_s1034" type="#_x0000_t202" style="position:absolute;margin-left:203.25pt;margin-top:463.5pt;width:120.75pt;height:2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" filled="f" stroked="f">
                <v:textbox inset="0,0">
                  <w:txbxContent>
                    <w:p w14:paraId="03EB8C22" w14:textId="77777777" w:rsidR="000A2DF6" w:rsidRPr="00734D00" w:rsidRDefault="000A2DF6" w:rsidP="000A2DF6">
                      <w:pPr>
                        <w:rPr>
                          <w:rFonts w:ascii="Times New Roman" w:hAnsi="Times New Roman"/>
                          <w:sz w:val="28"/>
                          <w:szCs w:val="28"/>
                        </w:rPr>
                      </w:pPr>
                      <w:r w:rsidRPr="00734D00">
                        <w:rPr>
                          <w:rFonts w:ascii="Times New Roman" w:hAnsi="Times New Roman"/>
                          <w:i/>
                          <w:sz w:val="28"/>
                          <w:szCs w:val="28"/>
                        </w:rPr>
                        <w:t>this</w:t>
                      </w:r>
                      <w:r>
                        <w:rPr>
                          <w:rFonts w:ascii="Times New Roman" w:hAnsi="Times New Roman"/>
                          <w:sz w:val="28"/>
                          <w:szCs w:val="28"/>
                        </w:rPr>
                        <w:t xml:space="preserve"> ________ </w:t>
                      </w:r>
                      <w:r w:rsidRPr="00734D00">
                        <w:rPr>
                          <w:rFonts w:ascii="Times New Roman" w:hAnsi="Times New Roman"/>
                          <w:i/>
                          <w:sz w:val="28"/>
                          <w:szCs w:val="28"/>
                        </w:rPr>
                        <w:t>day</w:t>
                      </w:r>
                      <w:r w:rsidRPr="00734D00">
                        <w:rPr>
                          <w:rFonts w:ascii="Times New Roman" w:hAnsi="Times New Roman"/>
                          <w:sz w:val="28"/>
                          <w:szCs w:val="28"/>
                        </w:rPr>
                        <w:t xml:space="preserve"> </w:t>
                      </w:r>
                    </w:p>
                  </w:txbxContent>
                </v:textbox>
                <w10:wrap anchorx="page" anchory="page"/>
              </v:shape>
            </w:pict>
          </mc:Fallback>
        </mc:AlternateContent>
      </w:r>
      <w:r w:rsidRPr="000A2DF6">
        <w:rPr>
          <w:rFonts w:ascii="Arial" w:eastAsia="Times New Roman" w:hAnsi="Arial" w:cs="Times New Roman"/>
          <w:b/>
          <w:bCs/>
          <w:noProof/>
          <w:sz w:val="20"/>
          <w:szCs w:val="26"/>
        </w:rPr>
        <mc:AlternateContent>
          <mc:Choice Requires="wps">
            <w:drawing>
              <wp:anchor distT="0" distB="0" distL="114300" distR="114300" simplePos="0" relativeHeight="251669504" behindDoc="0" locked="0" layoutInCell="1" allowOverlap="1" wp14:anchorId="152CE436" wp14:editId="1872374F">
                <wp:simplePos x="0" y="0"/>
                <wp:positionH relativeFrom="page">
                  <wp:posOffset>7315200</wp:posOffset>
                </wp:positionH>
                <wp:positionV relativeFrom="page">
                  <wp:posOffset>5886450</wp:posOffset>
                </wp:positionV>
                <wp:extent cx="121285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040DD9" w14:textId="77777777" w:rsidR="000A2DF6" w:rsidRPr="008C758D" w:rsidRDefault="000A2DF6" w:rsidP="000A2DF6">
                            <w:pPr>
                              <w:rPr>
                                <w:rFonts w:ascii="Times New Roman" w:hAnsi="Times New Roman"/>
                                <w:i/>
                                <w:iCs/>
                              </w:rPr>
                            </w:pPr>
                            <w:r w:rsidRPr="00734D00">
                              <w:rPr>
                                <w:rFonts w:ascii="Times New Roman" w:hAnsi="Times New Roman"/>
                                <w:i/>
                                <w:iCs/>
                                <w:sz w:val="28"/>
                                <w:szCs w:val="28"/>
                              </w:rPr>
                              <w:t>A.D.</w:t>
                            </w:r>
                            <w:r>
                              <w:rPr>
                                <w:rFonts w:ascii="Times New Roman" w:hAnsi="Times New Roman"/>
                                <w:i/>
                                <w:iCs/>
                              </w:rPr>
                              <w:t xml:space="preserve">   </w:t>
                            </w:r>
                            <w:r w:rsidRPr="008C758D">
                              <w:rPr>
                                <w:rFonts w:ascii="Times New Roman" w:hAnsi="Times New Roman"/>
                                <w:i/>
                                <w:iCs/>
                              </w:rPr>
                              <w:t>20</w:t>
                            </w:r>
                            <w:r>
                              <w:rPr>
                                <w:rFonts w:ascii="Times New Roman" w:hAnsi="Times New Roman"/>
                                <w:i/>
                                <w:iCs/>
                              </w:rPr>
                              <w:t>__</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CE436" id="Text Box 5" o:spid="_x0000_s1035" type="#_x0000_t202" style="position:absolute;margin-left:8in;margin-top:463.5pt;width:95.5pt;height:2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" filled="f" stroked="f">
                <v:textbox inset="0,0">
                  <w:txbxContent>
                    <w:p w14:paraId="02040DD9" w14:textId="77777777" w:rsidR="000A2DF6" w:rsidRPr="008C758D" w:rsidRDefault="000A2DF6" w:rsidP="000A2DF6">
                      <w:pPr>
                        <w:rPr>
                          <w:rFonts w:ascii="Times New Roman" w:hAnsi="Times New Roman"/>
                          <w:i/>
                          <w:iCs/>
                        </w:rPr>
                      </w:pPr>
                      <w:r w:rsidRPr="00734D00">
                        <w:rPr>
                          <w:rFonts w:ascii="Times New Roman" w:hAnsi="Times New Roman"/>
                          <w:i/>
                          <w:iCs/>
                          <w:sz w:val="28"/>
                          <w:szCs w:val="28"/>
                        </w:rPr>
                        <w:t>A.D.</w:t>
                      </w:r>
                      <w:r>
                        <w:rPr>
                          <w:rFonts w:ascii="Times New Roman" w:hAnsi="Times New Roman"/>
                          <w:i/>
                          <w:iCs/>
                        </w:rPr>
                        <w:t xml:space="preserve">   </w:t>
                      </w:r>
                      <w:r w:rsidRPr="008C758D">
                        <w:rPr>
                          <w:rFonts w:ascii="Times New Roman" w:hAnsi="Times New Roman"/>
                          <w:i/>
                          <w:iCs/>
                        </w:rPr>
                        <w:t>20</w:t>
                      </w:r>
                      <w:r>
                        <w:rPr>
                          <w:rFonts w:ascii="Times New Roman" w:hAnsi="Times New Roman"/>
                          <w:i/>
                          <w:iCs/>
                        </w:rPr>
                        <w:t>__</w:t>
                      </w:r>
                    </w:p>
                  </w:txbxContent>
                </v:textbox>
                <w10:wrap anchorx="page" anchory="page"/>
              </v:shape>
            </w:pict>
          </mc:Fallback>
        </mc:AlternateContent>
      </w:r>
      <w:r w:rsidRPr="000A2DF6">
        <w:rPr>
          <w:rFonts w:ascii="Arial" w:eastAsia="Times New Roman" w:hAnsi="Arial" w:cs="Times New Roman"/>
          <w:b/>
          <w:bCs/>
          <w:noProof/>
          <w:sz w:val="20"/>
          <w:szCs w:val="26"/>
        </w:rPr>
        <mc:AlternateContent>
          <mc:Choice Requires="wps">
            <w:drawing>
              <wp:anchor distT="0" distB="0" distL="114300" distR="114300" simplePos="0" relativeHeight="251668480" behindDoc="0" locked="0" layoutInCell="1" allowOverlap="1" wp14:anchorId="763B9B32" wp14:editId="25427F1B">
                <wp:simplePos x="0" y="0"/>
                <wp:positionH relativeFrom="page">
                  <wp:posOffset>5838825</wp:posOffset>
                </wp:positionH>
                <wp:positionV relativeFrom="page">
                  <wp:posOffset>5886450</wp:posOffset>
                </wp:positionV>
                <wp:extent cx="1476375" cy="381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1BAFAE" w14:textId="77777777" w:rsidR="000A2DF6" w:rsidRPr="00734D00" w:rsidRDefault="000A2DF6" w:rsidP="000A2DF6">
                            <w:pPr>
                              <w:rPr>
                                <w:rFonts w:ascii="Times New Roman" w:hAnsi="Times New Roman"/>
                                <w:i/>
                                <w:sz w:val="28"/>
                                <w:szCs w:val="28"/>
                              </w:rPr>
                            </w:pPr>
                            <w:r>
                              <w:rPr>
                                <w:rFonts w:ascii="Times New Roman" w:hAnsi="Times New Roman"/>
                                <w:i/>
                                <w:sz w:val="28"/>
                                <w:szCs w:val="28"/>
                              </w:rPr>
                              <w:t>o</w:t>
                            </w:r>
                            <w:r w:rsidRPr="00734D00">
                              <w:rPr>
                                <w:rFonts w:ascii="Times New Roman" w:hAnsi="Times New Roman"/>
                                <w:i/>
                                <w:sz w:val="28"/>
                                <w:szCs w:val="28"/>
                              </w:rPr>
                              <w:t>f</w:t>
                            </w:r>
                            <w:r>
                              <w:rPr>
                                <w:rFonts w:ascii="Times New Roman" w:hAnsi="Times New Roman"/>
                                <w:i/>
                                <w:sz w:val="28"/>
                                <w:szCs w:val="28"/>
                              </w:rPr>
                              <w:t xml:space="preserve"> _____________</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9B32" id="Text Box 4" o:spid="_x0000_s1036" type="#_x0000_t202" style="position:absolute;margin-left:459.75pt;margin-top:463.5pt;width:116.25pt;height:3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" filled="f" stroked="f">
                <v:textbox inset="0,0">
                  <w:txbxContent>
                    <w:p w14:paraId="771BAFAE" w14:textId="77777777" w:rsidR="000A2DF6" w:rsidRPr="00734D00" w:rsidRDefault="000A2DF6" w:rsidP="000A2DF6">
                      <w:pPr>
                        <w:rPr>
                          <w:rFonts w:ascii="Times New Roman" w:hAnsi="Times New Roman"/>
                          <w:i/>
                          <w:sz w:val="28"/>
                          <w:szCs w:val="28"/>
                        </w:rPr>
                      </w:pPr>
                      <w:r>
                        <w:rPr>
                          <w:rFonts w:ascii="Times New Roman" w:hAnsi="Times New Roman"/>
                          <w:i/>
                          <w:sz w:val="28"/>
                          <w:szCs w:val="28"/>
                        </w:rPr>
                        <w:t>o</w:t>
                      </w:r>
                      <w:r w:rsidRPr="00734D00">
                        <w:rPr>
                          <w:rFonts w:ascii="Times New Roman" w:hAnsi="Times New Roman"/>
                          <w:i/>
                          <w:sz w:val="28"/>
                          <w:szCs w:val="28"/>
                        </w:rPr>
                        <w:t>f</w:t>
                      </w:r>
                      <w:r>
                        <w:rPr>
                          <w:rFonts w:ascii="Times New Roman" w:hAnsi="Times New Roman"/>
                          <w:i/>
                          <w:sz w:val="28"/>
                          <w:szCs w:val="28"/>
                        </w:rPr>
                        <w:t xml:space="preserve"> _____________</w:t>
                      </w:r>
                    </w:p>
                  </w:txbxContent>
                </v:textbox>
                <w10:wrap anchorx="page" anchory="page"/>
              </v:shape>
            </w:pict>
          </mc:Fallback>
        </mc:AlternateContent>
      </w:r>
      <w:r w:rsidRPr="000A2DF6">
        <w:rPr>
          <w:rFonts w:ascii="Arial" w:eastAsia="Times New Roman" w:hAnsi="Arial" w:cs="Times New Roman"/>
          <w:noProof/>
          <w:sz w:val="40"/>
          <w:szCs w:val="40"/>
        </w:rPr>
        <mc:AlternateContent>
          <mc:Choice Requires="wps">
            <w:drawing>
              <wp:anchor distT="0" distB="0" distL="114300" distR="114300" simplePos="0" relativeHeight="251666432" behindDoc="0" locked="0" layoutInCell="1" allowOverlap="1" wp14:anchorId="67BDB41D" wp14:editId="14095A9F">
                <wp:simplePos x="0" y="0"/>
                <wp:positionH relativeFrom="page">
                  <wp:posOffset>1228725</wp:posOffset>
                </wp:positionH>
                <wp:positionV relativeFrom="page">
                  <wp:posOffset>4917440</wp:posOffset>
                </wp:positionV>
                <wp:extent cx="7477125" cy="869315"/>
                <wp:effectExtent l="0" t="254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CB4F" w14:textId="77777777" w:rsidR="000A2DF6" w:rsidRPr="00EC3E83" w:rsidRDefault="000A2DF6" w:rsidP="000A2DF6">
                            <w:pPr>
                              <w:spacing w:line="220" w:lineRule="exact"/>
                              <w:rPr>
                                <w:rFonts w:ascii="Times New Roman" w:hAnsi="Times New Roman"/>
                                <w:b/>
                                <w:bCs/>
                                <w:i/>
                                <w:iCs/>
                                <w:sz w:val="28"/>
                                <w:szCs w:val="28"/>
                              </w:rPr>
                            </w:pPr>
                            <w:r w:rsidRPr="00EC3E83">
                              <w:rPr>
                                <w:rFonts w:ascii="Times New Roman" w:hAnsi="Times New Roman"/>
                                <w:b/>
                                <w:bCs/>
                                <w:i/>
                                <w:iCs/>
                                <w:sz w:val="28"/>
                                <w:szCs w:val="28"/>
                              </w:rPr>
                              <w:t>of the Series J Convertible Preferred Stock of the above corporation, which are fully paid and non-assessable and transferable only on the books of the Corporation by the holder hereof in person or by Attorney upon surrender of this Certificate property endorsed.</w:t>
                            </w:r>
                          </w:p>
                          <w:p w14:paraId="18F263B4" w14:textId="77777777" w:rsidR="000A2DF6" w:rsidRPr="00734D00" w:rsidRDefault="000A2DF6" w:rsidP="000A2DF6">
                            <w:pPr>
                              <w:spacing w:line="220" w:lineRule="exact"/>
                              <w:rPr>
                                <w:rFonts w:ascii="Times New Roman" w:hAnsi="Times New Roman"/>
                                <w:b/>
                                <w:bCs/>
                                <w:i/>
                                <w:sz w:val="28"/>
                                <w:szCs w:val="28"/>
                              </w:rPr>
                            </w:pPr>
                          </w:p>
                          <w:p w14:paraId="25E7A73D" w14:textId="77777777" w:rsidR="000A2DF6" w:rsidRDefault="000A2DF6" w:rsidP="000A2DF6">
                            <w:pPr>
                              <w:spacing w:line="220" w:lineRule="exact"/>
                              <w:rPr>
                                <w:rFonts w:ascii="Times New Roman" w:hAnsi="Times New Roman"/>
                                <w:b/>
                                <w:bCs/>
                                <w:i/>
                                <w:sz w:val="28"/>
                                <w:szCs w:val="28"/>
                              </w:rPr>
                            </w:pPr>
                            <w:r w:rsidRPr="00734D00">
                              <w:rPr>
                                <w:rFonts w:ascii="Times New Roman" w:hAnsi="Times New Roman"/>
                                <w:b/>
                                <w:bCs/>
                                <w:i/>
                                <w:sz w:val="28"/>
                                <w:szCs w:val="28"/>
                              </w:rPr>
                              <w:t xml:space="preserve">  </w:t>
                            </w:r>
                            <w:r w:rsidRPr="00734D00">
                              <w:rPr>
                                <w:rFonts w:ascii="Times New Roman" w:hAnsi="Times New Roman"/>
                                <w:b/>
                                <w:bCs/>
                                <w:sz w:val="28"/>
                                <w:szCs w:val="28"/>
                              </w:rPr>
                              <w:t>In Witness Whereof</w:t>
                            </w:r>
                            <w:r w:rsidRPr="00734D00">
                              <w:rPr>
                                <w:rFonts w:ascii="Times New Roman" w:hAnsi="Times New Roman"/>
                                <w:b/>
                                <w:bCs/>
                                <w:i/>
                                <w:sz w:val="28"/>
                                <w:szCs w:val="28"/>
                              </w:rPr>
                              <w:t xml:space="preserve">, the said Corporation has caused this Certificate to be signed </w:t>
                            </w:r>
                            <w:r>
                              <w:rPr>
                                <w:rFonts w:ascii="Times New Roman" w:hAnsi="Times New Roman"/>
                                <w:b/>
                                <w:bCs/>
                                <w:i/>
                                <w:sz w:val="28"/>
                                <w:szCs w:val="28"/>
                              </w:rPr>
                              <w:t>b</w:t>
                            </w:r>
                            <w:r w:rsidRPr="00734D00">
                              <w:rPr>
                                <w:rFonts w:ascii="Times New Roman" w:hAnsi="Times New Roman"/>
                                <w:b/>
                                <w:bCs/>
                                <w:i/>
                                <w:sz w:val="28"/>
                                <w:szCs w:val="28"/>
                              </w:rPr>
                              <w:t xml:space="preserve">y </w:t>
                            </w:r>
                          </w:p>
                          <w:p w14:paraId="4307A780" w14:textId="77777777" w:rsidR="000A2DF6" w:rsidRPr="00734D00" w:rsidRDefault="000A2DF6" w:rsidP="000A2DF6">
                            <w:pPr>
                              <w:spacing w:line="220" w:lineRule="exact"/>
                              <w:rPr>
                                <w:rFonts w:ascii="Times New Roman" w:hAnsi="Times New Roman"/>
                                <w:b/>
                                <w:i/>
                                <w:sz w:val="28"/>
                                <w:szCs w:val="28"/>
                              </w:rPr>
                            </w:pPr>
                            <w:r w:rsidRPr="00734D00">
                              <w:rPr>
                                <w:rFonts w:ascii="Times New Roman" w:hAnsi="Times New Roman"/>
                                <w:b/>
                                <w:bCs/>
                                <w:i/>
                                <w:sz w:val="28"/>
                                <w:szCs w:val="28"/>
                              </w:rPr>
                              <w:t>its duly authorized officers and its Corporate Seal to be hereunto affixed</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B41D" id="Text Box 3" o:spid="_x0000_s1037" type="#_x0000_t202" style="position:absolute;margin-left:96.75pt;margin-top:387.2pt;width:588.75pt;height:6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" filled="f" stroked="f">
                <v:textbox inset="0,0">
                  <w:txbxContent>
                    <w:p w14:paraId="4A46CB4F" w14:textId="77777777" w:rsidR="000A2DF6" w:rsidRPr="00EC3E83" w:rsidRDefault="000A2DF6" w:rsidP="000A2DF6">
                      <w:pPr>
                        <w:spacing w:line="220" w:lineRule="exact"/>
                        <w:rPr>
                          <w:rFonts w:ascii="Times New Roman" w:hAnsi="Times New Roman"/>
                          <w:b/>
                          <w:bCs/>
                          <w:i/>
                          <w:iCs/>
                          <w:sz w:val="28"/>
                          <w:szCs w:val="28"/>
                        </w:rPr>
                      </w:pPr>
                      <w:r w:rsidRPr="00EC3E83">
                        <w:rPr>
                          <w:rFonts w:ascii="Times New Roman" w:hAnsi="Times New Roman"/>
                          <w:b/>
                          <w:bCs/>
                          <w:i/>
                          <w:iCs/>
                          <w:sz w:val="28"/>
                          <w:szCs w:val="28"/>
                        </w:rPr>
                        <w:t>of the Series J Convertible Preferred Stock of the above corporation, which are fully paid and non-assessable and transferable only on the books of the Corporation by the holder hereof in person or by Attorney upon surrender of this Certificate property endorsed.</w:t>
                      </w:r>
                    </w:p>
                    <w:p w14:paraId="18F263B4" w14:textId="77777777" w:rsidR="000A2DF6" w:rsidRPr="00734D00" w:rsidRDefault="000A2DF6" w:rsidP="000A2DF6">
                      <w:pPr>
                        <w:spacing w:line="220" w:lineRule="exact"/>
                        <w:rPr>
                          <w:rFonts w:ascii="Times New Roman" w:hAnsi="Times New Roman"/>
                          <w:b/>
                          <w:bCs/>
                          <w:i/>
                          <w:sz w:val="28"/>
                          <w:szCs w:val="28"/>
                        </w:rPr>
                      </w:pPr>
                    </w:p>
                    <w:p w14:paraId="25E7A73D" w14:textId="77777777" w:rsidR="000A2DF6" w:rsidRDefault="000A2DF6" w:rsidP="000A2DF6">
                      <w:pPr>
                        <w:spacing w:line="220" w:lineRule="exact"/>
                        <w:rPr>
                          <w:rFonts w:ascii="Times New Roman" w:hAnsi="Times New Roman"/>
                          <w:b/>
                          <w:bCs/>
                          <w:i/>
                          <w:sz w:val="28"/>
                          <w:szCs w:val="28"/>
                        </w:rPr>
                      </w:pPr>
                      <w:r w:rsidRPr="00734D00">
                        <w:rPr>
                          <w:rFonts w:ascii="Times New Roman" w:hAnsi="Times New Roman"/>
                          <w:b/>
                          <w:bCs/>
                          <w:i/>
                          <w:sz w:val="28"/>
                          <w:szCs w:val="28"/>
                        </w:rPr>
                        <w:t xml:space="preserve">  </w:t>
                      </w:r>
                      <w:r w:rsidRPr="00734D00">
                        <w:rPr>
                          <w:rFonts w:ascii="Times New Roman" w:hAnsi="Times New Roman"/>
                          <w:b/>
                          <w:bCs/>
                          <w:sz w:val="28"/>
                          <w:szCs w:val="28"/>
                        </w:rPr>
                        <w:t>In Witness Whereof</w:t>
                      </w:r>
                      <w:r w:rsidRPr="00734D00">
                        <w:rPr>
                          <w:rFonts w:ascii="Times New Roman" w:hAnsi="Times New Roman"/>
                          <w:b/>
                          <w:bCs/>
                          <w:i/>
                          <w:sz w:val="28"/>
                          <w:szCs w:val="28"/>
                        </w:rPr>
                        <w:t xml:space="preserve">, the said Corporation has caused this Certificate to be signed </w:t>
                      </w:r>
                      <w:r>
                        <w:rPr>
                          <w:rFonts w:ascii="Times New Roman" w:hAnsi="Times New Roman"/>
                          <w:b/>
                          <w:bCs/>
                          <w:i/>
                          <w:sz w:val="28"/>
                          <w:szCs w:val="28"/>
                        </w:rPr>
                        <w:t>b</w:t>
                      </w:r>
                      <w:r w:rsidRPr="00734D00">
                        <w:rPr>
                          <w:rFonts w:ascii="Times New Roman" w:hAnsi="Times New Roman"/>
                          <w:b/>
                          <w:bCs/>
                          <w:i/>
                          <w:sz w:val="28"/>
                          <w:szCs w:val="28"/>
                        </w:rPr>
                        <w:t xml:space="preserve">y </w:t>
                      </w:r>
                    </w:p>
                    <w:p w14:paraId="4307A780" w14:textId="77777777" w:rsidR="000A2DF6" w:rsidRPr="00734D00" w:rsidRDefault="000A2DF6" w:rsidP="000A2DF6">
                      <w:pPr>
                        <w:spacing w:line="220" w:lineRule="exact"/>
                        <w:rPr>
                          <w:rFonts w:ascii="Times New Roman" w:hAnsi="Times New Roman"/>
                          <w:b/>
                          <w:i/>
                          <w:sz w:val="28"/>
                          <w:szCs w:val="28"/>
                        </w:rPr>
                      </w:pPr>
                      <w:r w:rsidRPr="00734D00">
                        <w:rPr>
                          <w:rFonts w:ascii="Times New Roman" w:hAnsi="Times New Roman"/>
                          <w:b/>
                          <w:bCs/>
                          <w:i/>
                          <w:sz w:val="28"/>
                          <w:szCs w:val="28"/>
                        </w:rPr>
                        <w:t>its duly authorized officers and its Corporate Seal to be hereunto affixed</w:t>
                      </w:r>
                    </w:p>
                  </w:txbxContent>
                </v:textbox>
                <w10:wrap anchorx="page" anchory="page"/>
              </v:shape>
            </w:pict>
          </mc:Fallback>
        </mc:AlternateContent>
      </w:r>
      <w:r w:rsidRPr="000A2DF6">
        <w:rPr>
          <w:rFonts w:ascii="Arial" w:eastAsia="Times New Roman" w:hAnsi="Arial" w:cs="Times New Roman"/>
          <w:noProof/>
          <w:sz w:val="40"/>
          <w:szCs w:val="40"/>
        </w:rPr>
        <mc:AlternateContent>
          <mc:Choice Requires="wps">
            <w:drawing>
              <wp:anchor distT="0" distB="0" distL="114300" distR="114300" simplePos="0" relativeHeight="251665408" behindDoc="0" locked="0" layoutInCell="1" allowOverlap="1" wp14:anchorId="73B3AC8D" wp14:editId="5308584C">
                <wp:simplePos x="0" y="0"/>
                <wp:positionH relativeFrom="page">
                  <wp:posOffset>1228725</wp:posOffset>
                </wp:positionH>
                <wp:positionV relativeFrom="page">
                  <wp:posOffset>4536440</wp:posOffset>
                </wp:positionV>
                <wp:extent cx="6480810" cy="38100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CF810" w14:textId="77777777" w:rsidR="000A2DF6" w:rsidRPr="00CC5E21" w:rsidRDefault="000A2DF6" w:rsidP="000A2DF6">
                            <w:pPr>
                              <w:tabs>
                                <w:tab w:val="left" w:leader="hyphen" w:pos="6768"/>
                              </w:tabs>
                              <w:rPr>
                                <w:rFonts w:ascii="Times New Roman" w:hAnsi="Times New Roman"/>
                              </w:rPr>
                            </w:pPr>
                            <w:r>
                              <w:rPr>
                                <w:rFonts w:ascii="Arial Narrow" w:hAnsi="Arial Narrow"/>
                                <w:b/>
                                <w:bCs/>
                                <w:i/>
                                <w:iCs/>
                                <w:szCs w:val="28"/>
                              </w:rPr>
                              <w:t xml:space="preserve"> </w:t>
                            </w:r>
                            <w:r>
                              <w:rPr>
                                <w:rFonts w:ascii="Times New Roman" w:hAnsi="Times New Roman"/>
                                <w:bCs/>
                                <w:i/>
                                <w:iCs/>
                                <w:sz w:val="28"/>
                                <w:szCs w:val="28"/>
                              </w:rPr>
                              <w:t>r</w:t>
                            </w:r>
                            <w:r w:rsidRPr="008C758D">
                              <w:rPr>
                                <w:rFonts w:ascii="Times New Roman" w:hAnsi="Times New Roman"/>
                                <w:bCs/>
                                <w:i/>
                                <w:iCs/>
                                <w:sz w:val="28"/>
                                <w:szCs w:val="28"/>
                              </w:rPr>
                              <w:t xml:space="preserve">egistered holder of </w:t>
                            </w:r>
                            <w:r w:rsidRPr="008C758D">
                              <w:rPr>
                                <w:rFonts w:ascii="Arial Narrow" w:hAnsi="Arial Narrow"/>
                                <w:b/>
                                <w:bCs/>
                                <w:i/>
                                <w:iCs/>
                                <w:szCs w:val="28"/>
                                <w:u w:val="single"/>
                              </w:rPr>
                              <w:t xml:space="preserve">     Written Number of Shares--------------------------------------------------------------------</w:t>
                            </w:r>
                            <w:r w:rsidRPr="008C758D">
                              <w:rPr>
                                <w:rFonts w:ascii="Arial Narrow" w:hAnsi="Arial Narrow"/>
                                <w:b/>
                                <w:bCs/>
                                <w:i/>
                                <w:iCs/>
                                <w:szCs w:val="28"/>
                              </w:rPr>
                              <w:t xml:space="preserve"> </w:t>
                            </w:r>
                            <w:r>
                              <w:rPr>
                                <w:rFonts w:ascii="Arial Narrow" w:hAnsi="Arial Narrow"/>
                                <w:b/>
                                <w:bCs/>
                                <w:i/>
                                <w:iCs/>
                                <w:szCs w:val="28"/>
                              </w:rPr>
                              <w:t xml:space="preserve">     </w:t>
                            </w:r>
                            <w:r w:rsidRPr="008C758D">
                              <w:rPr>
                                <w:rFonts w:ascii="Times New Roman" w:hAnsi="Times New Roman"/>
                                <w:bCs/>
                                <w:i/>
                                <w:iCs/>
                                <w:sz w:val="28"/>
                                <w:szCs w:val="28"/>
                              </w:rPr>
                              <w:t>Shares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3AC8D" id="_x0000_s1038" type="#_x0000_t202" style="position:absolute;margin-left:96.75pt;margin-top:357.2pt;width:510.3pt;height:3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" filled="f" stroked="f">
                <v:textbox inset="0,0">
                  <w:txbxContent>
                    <w:p w14:paraId="181CF810" w14:textId="77777777" w:rsidR="000A2DF6" w:rsidRPr="00CC5E21" w:rsidRDefault="000A2DF6" w:rsidP="000A2DF6">
                      <w:pPr>
                        <w:tabs>
                          <w:tab w:val="left" w:leader="hyphen" w:pos="6768"/>
                        </w:tabs>
                        <w:rPr>
                          <w:rFonts w:ascii="Times New Roman" w:hAnsi="Times New Roman"/>
                        </w:rPr>
                      </w:pPr>
                      <w:r>
                        <w:rPr>
                          <w:rFonts w:ascii="Arial Narrow" w:hAnsi="Arial Narrow"/>
                          <w:b/>
                          <w:bCs/>
                          <w:i/>
                          <w:iCs/>
                          <w:szCs w:val="28"/>
                        </w:rPr>
                        <w:t xml:space="preserve"> </w:t>
                      </w:r>
                      <w:r>
                        <w:rPr>
                          <w:rFonts w:ascii="Times New Roman" w:hAnsi="Times New Roman"/>
                          <w:bCs/>
                          <w:i/>
                          <w:iCs/>
                          <w:sz w:val="28"/>
                          <w:szCs w:val="28"/>
                        </w:rPr>
                        <w:t>r</w:t>
                      </w:r>
                      <w:r w:rsidRPr="008C758D">
                        <w:rPr>
                          <w:rFonts w:ascii="Times New Roman" w:hAnsi="Times New Roman"/>
                          <w:bCs/>
                          <w:i/>
                          <w:iCs/>
                          <w:sz w:val="28"/>
                          <w:szCs w:val="28"/>
                        </w:rPr>
                        <w:t xml:space="preserve">egistered holder of </w:t>
                      </w:r>
                      <w:r w:rsidRPr="008C758D">
                        <w:rPr>
                          <w:rFonts w:ascii="Arial Narrow" w:hAnsi="Arial Narrow"/>
                          <w:b/>
                          <w:bCs/>
                          <w:i/>
                          <w:iCs/>
                          <w:szCs w:val="28"/>
                          <w:u w:val="single"/>
                        </w:rPr>
                        <w:t xml:space="preserve">     Written Number of Shares--------------------------------------------------------------------</w:t>
                      </w:r>
                      <w:r w:rsidRPr="008C758D">
                        <w:rPr>
                          <w:rFonts w:ascii="Arial Narrow" w:hAnsi="Arial Narrow"/>
                          <w:b/>
                          <w:bCs/>
                          <w:i/>
                          <w:iCs/>
                          <w:szCs w:val="28"/>
                        </w:rPr>
                        <w:t xml:space="preserve"> </w:t>
                      </w:r>
                      <w:r>
                        <w:rPr>
                          <w:rFonts w:ascii="Arial Narrow" w:hAnsi="Arial Narrow"/>
                          <w:b/>
                          <w:bCs/>
                          <w:i/>
                          <w:iCs/>
                          <w:szCs w:val="28"/>
                        </w:rPr>
                        <w:t xml:space="preserve">     </w:t>
                      </w:r>
                      <w:r w:rsidRPr="008C758D">
                        <w:rPr>
                          <w:rFonts w:ascii="Times New Roman" w:hAnsi="Times New Roman"/>
                          <w:bCs/>
                          <w:i/>
                          <w:iCs/>
                          <w:sz w:val="28"/>
                          <w:szCs w:val="28"/>
                        </w:rPr>
                        <w:t>Shares</w:t>
                      </w:r>
                    </w:p>
                  </w:txbxContent>
                </v:textbox>
                <w10:wrap anchorx="page" anchory="page"/>
              </v:shape>
            </w:pict>
          </mc:Fallback>
        </mc:AlternateContent>
      </w:r>
      <w:r w:rsidRPr="000A2DF6">
        <w:rPr>
          <w:rFonts w:ascii="Kaufmann BT" w:eastAsia="Times New Roman" w:hAnsi="Kaufmann BT" w:cs="Times New Roman"/>
          <w:b/>
          <w:bCs/>
          <w:noProof/>
          <w:sz w:val="20"/>
          <w:szCs w:val="32"/>
        </w:rPr>
        <mc:AlternateContent>
          <mc:Choice Requires="wps">
            <w:drawing>
              <wp:anchor distT="0" distB="0" distL="114300" distR="114300" simplePos="0" relativeHeight="251664384" behindDoc="0" locked="0" layoutInCell="1" allowOverlap="1" wp14:anchorId="4EEF8C44" wp14:editId="3FB789E7">
                <wp:simplePos x="0" y="0"/>
                <wp:positionH relativeFrom="page">
                  <wp:posOffset>1228725</wp:posOffset>
                </wp:positionH>
                <wp:positionV relativeFrom="page">
                  <wp:posOffset>4231640</wp:posOffset>
                </wp:positionV>
                <wp:extent cx="6938010" cy="3810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01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7452" w14:textId="77777777" w:rsidR="000A2DF6" w:rsidRPr="008C758D" w:rsidRDefault="000A2DF6" w:rsidP="000A2DF6">
                            <w:pPr>
                              <w:rPr>
                                <w:rFonts w:ascii="Times New Roman Bold" w:hAnsi="Times New Roman Bold"/>
                                <w:caps/>
                                <w:sz w:val="28"/>
                                <w:szCs w:val="28"/>
                              </w:rPr>
                            </w:pPr>
                            <w:r>
                              <w:rPr>
                                <w:rFonts w:ascii="Times New Roman Bold" w:hAnsi="Times New Roman Bold"/>
                                <w:b/>
                                <w:bCs/>
                                <w:sz w:val="28"/>
                                <w:szCs w:val="28"/>
                              </w:rPr>
                              <w:t xml:space="preserve">This </w:t>
                            </w:r>
                            <w:r w:rsidRPr="008C758D">
                              <w:rPr>
                                <w:rFonts w:ascii="Times New Roman Bold" w:hAnsi="Times New Roman Bold"/>
                                <w:b/>
                                <w:bCs/>
                                <w:sz w:val="28"/>
                                <w:szCs w:val="28"/>
                              </w:rPr>
                              <w:t>C</w:t>
                            </w:r>
                            <w:r>
                              <w:rPr>
                                <w:rFonts w:ascii="Times New Roman Bold" w:hAnsi="Times New Roman Bold"/>
                                <w:b/>
                                <w:bCs/>
                                <w:sz w:val="28"/>
                                <w:szCs w:val="28"/>
                              </w:rPr>
                              <w:t>ertifies</w:t>
                            </w:r>
                            <w:r w:rsidRPr="008C758D">
                              <w:rPr>
                                <w:rFonts w:ascii="Times New Roman Bold" w:hAnsi="Times New Roman Bold"/>
                                <w:b/>
                                <w:bCs/>
                                <w:sz w:val="28"/>
                                <w:szCs w:val="28"/>
                              </w:rPr>
                              <w:t xml:space="preserve"> T</w:t>
                            </w:r>
                            <w:r>
                              <w:rPr>
                                <w:rFonts w:ascii="Times New Roman Bold" w:hAnsi="Times New Roman Bold"/>
                                <w:b/>
                                <w:bCs/>
                                <w:sz w:val="28"/>
                                <w:szCs w:val="28"/>
                              </w:rPr>
                              <w:t>hat</w:t>
                            </w:r>
                            <w:r>
                              <w:rPr>
                                <w:rFonts w:ascii="Times New Roman Bold" w:hAnsi="Times New Roman Bold"/>
                                <w:b/>
                                <w:bCs/>
                                <w:caps/>
                                <w:sz w:val="28"/>
                                <w:szCs w:val="28"/>
                              </w:rPr>
                              <w:t xml:space="preserve"> </w:t>
                            </w:r>
                            <w:r w:rsidRPr="008C758D">
                              <w:rPr>
                                <w:rFonts w:ascii="Times New Roman Bold" w:hAnsi="Times New Roman Bold"/>
                                <w:b/>
                                <w:bCs/>
                                <w:caps/>
                                <w:sz w:val="28"/>
                                <w:szCs w:val="28"/>
                                <w:u w:val="single"/>
                              </w:rPr>
                              <w:t>[NAME]</w:t>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rPr>
                              <w:t xml:space="preserve"> </w:t>
                            </w:r>
                            <w:r w:rsidRPr="008C758D">
                              <w:rPr>
                                <w:rFonts w:ascii="Times New Roman" w:hAnsi="Times New Roman"/>
                                <w:bCs/>
                                <w:i/>
                                <w:sz w:val="28"/>
                                <w:szCs w:val="28"/>
                              </w:rPr>
                              <w:t>I</w:t>
                            </w:r>
                            <w:r>
                              <w:rPr>
                                <w:rFonts w:ascii="Times New Roman" w:hAnsi="Times New Roman"/>
                                <w:bCs/>
                                <w:i/>
                                <w:sz w:val="28"/>
                                <w:szCs w:val="28"/>
                              </w:rPr>
                              <w:t>s</w:t>
                            </w:r>
                            <w:r w:rsidRPr="008C758D">
                              <w:rPr>
                                <w:rFonts w:ascii="Times New Roman" w:hAnsi="Times New Roman"/>
                                <w:bCs/>
                                <w:i/>
                                <w:sz w:val="28"/>
                                <w:szCs w:val="28"/>
                              </w:rPr>
                              <w:t xml:space="preserve"> </w:t>
                            </w:r>
                            <w:r>
                              <w:rPr>
                                <w:rFonts w:ascii="Times New Roman" w:hAnsi="Times New Roman"/>
                                <w:bCs/>
                                <w:i/>
                                <w:sz w:val="28"/>
                                <w:szCs w:val="28"/>
                              </w:rPr>
                              <w:t>the</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F8C44" id="Text Box 1" o:spid="_x0000_s1039" type="#_x0000_t202" style="position:absolute;margin-left:96.75pt;margin-top:333.2pt;width:546.3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" filled="f" stroked="f">
                <v:textbox inset="0,0">
                  <w:txbxContent>
                    <w:p w14:paraId="0A037452" w14:textId="77777777" w:rsidR="000A2DF6" w:rsidRPr="008C758D" w:rsidRDefault="000A2DF6" w:rsidP="000A2DF6">
                      <w:pPr>
                        <w:rPr>
                          <w:rFonts w:ascii="Times New Roman Bold" w:hAnsi="Times New Roman Bold"/>
                          <w:caps/>
                          <w:sz w:val="28"/>
                          <w:szCs w:val="28"/>
                        </w:rPr>
                      </w:pPr>
                      <w:r>
                        <w:rPr>
                          <w:rFonts w:ascii="Times New Roman Bold" w:hAnsi="Times New Roman Bold"/>
                          <w:b/>
                          <w:bCs/>
                          <w:sz w:val="28"/>
                          <w:szCs w:val="28"/>
                        </w:rPr>
                        <w:t xml:space="preserve">This </w:t>
                      </w:r>
                      <w:r w:rsidRPr="008C758D">
                        <w:rPr>
                          <w:rFonts w:ascii="Times New Roman Bold" w:hAnsi="Times New Roman Bold"/>
                          <w:b/>
                          <w:bCs/>
                          <w:sz w:val="28"/>
                          <w:szCs w:val="28"/>
                        </w:rPr>
                        <w:t>C</w:t>
                      </w:r>
                      <w:r>
                        <w:rPr>
                          <w:rFonts w:ascii="Times New Roman Bold" w:hAnsi="Times New Roman Bold"/>
                          <w:b/>
                          <w:bCs/>
                          <w:sz w:val="28"/>
                          <w:szCs w:val="28"/>
                        </w:rPr>
                        <w:t>ertifies</w:t>
                      </w:r>
                      <w:r w:rsidRPr="008C758D">
                        <w:rPr>
                          <w:rFonts w:ascii="Times New Roman Bold" w:hAnsi="Times New Roman Bold"/>
                          <w:b/>
                          <w:bCs/>
                          <w:sz w:val="28"/>
                          <w:szCs w:val="28"/>
                        </w:rPr>
                        <w:t xml:space="preserve"> T</w:t>
                      </w:r>
                      <w:r>
                        <w:rPr>
                          <w:rFonts w:ascii="Times New Roman Bold" w:hAnsi="Times New Roman Bold"/>
                          <w:b/>
                          <w:bCs/>
                          <w:sz w:val="28"/>
                          <w:szCs w:val="28"/>
                        </w:rPr>
                        <w:t>hat</w:t>
                      </w:r>
                      <w:r>
                        <w:rPr>
                          <w:rFonts w:ascii="Times New Roman Bold" w:hAnsi="Times New Roman Bold"/>
                          <w:b/>
                          <w:bCs/>
                          <w:caps/>
                          <w:sz w:val="28"/>
                          <w:szCs w:val="28"/>
                        </w:rPr>
                        <w:t xml:space="preserve"> </w:t>
                      </w:r>
                      <w:r w:rsidRPr="008C758D">
                        <w:rPr>
                          <w:rFonts w:ascii="Times New Roman Bold" w:hAnsi="Times New Roman Bold"/>
                          <w:b/>
                          <w:bCs/>
                          <w:caps/>
                          <w:sz w:val="28"/>
                          <w:szCs w:val="28"/>
                          <w:u w:val="single"/>
                        </w:rPr>
                        <w:t>[NAME]</w:t>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u w:val="single"/>
                        </w:rPr>
                        <w:tab/>
                      </w:r>
                      <w:r>
                        <w:rPr>
                          <w:rFonts w:ascii="Times New Roman Bold" w:hAnsi="Times New Roman Bold"/>
                          <w:b/>
                          <w:bCs/>
                          <w:caps/>
                          <w:sz w:val="28"/>
                          <w:szCs w:val="28"/>
                        </w:rPr>
                        <w:t xml:space="preserve"> </w:t>
                      </w:r>
                      <w:r w:rsidRPr="008C758D">
                        <w:rPr>
                          <w:rFonts w:ascii="Times New Roman" w:hAnsi="Times New Roman"/>
                          <w:bCs/>
                          <w:i/>
                          <w:sz w:val="28"/>
                          <w:szCs w:val="28"/>
                        </w:rPr>
                        <w:t>I</w:t>
                      </w:r>
                      <w:r>
                        <w:rPr>
                          <w:rFonts w:ascii="Times New Roman" w:hAnsi="Times New Roman"/>
                          <w:bCs/>
                          <w:i/>
                          <w:sz w:val="28"/>
                          <w:szCs w:val="28"/>
                        </w:rPr>
                        <w:t>s</w:t>
                      </w:r>
                      <w:r w:rsidRPr="008C758D">
                        <w:rPr>
                          <w:rFonts w:ascii="Times New Roman" w:hAnsi="Times New Roman"/>
                          <w:bCs/>
                          <w:i/>
                          <w:sz w:val="28"/>
                          <w:szCs w:val="28"/>
                        </w:rPr>
                        <w:t xml:space="preserve"> </w:t>
                      </w:r>
                      <w:r>
                        <w:rPr>
                          <w:rFonts w:ascii="Times New Roman" w:hAnsi="Times New Roman"/>
                          <w:bCs/>
                          <w:i/>
                          <w:sz w:val="28"/>
                          <w:szCs w:val="28"/>
                        </w:rPr>
                        <w:t>the</w:t>
                      </w:r>
                    </w:p>
                  </w:txbxContent>
                </v:textbox>
                <w10:wrap anchorx="page" anchory="page"/>
              </v:shape>
            </w:pict>
          </mc:Fallback>
        </mc:AlternateContent>
      </w:r>
      <w:r w:rsidRPr="000A2DF6">
        <w:rPr>
          <w:rFonts w:ascii="Arial" w:eastAsia="Times New Roman" w:hAnsi="Arial" w:cs="Times New Roman"/>
          <w:sz w:val="24"/>
          <w:szCs w:val="20"/>
        </w:rPr>
        <w:tab/>
      </w:r>
    </w:p>
    <w:p w14:paraId="0464338F" w14:textId="77777777" w:rsidR="009A6668" w:rsidRDefault="009A6668">
      <w:pPr>
        <w:sectPr w:rsidR="009A6668">
          <w:headerReference w:type="even" r:id="rId16"/>
          <w:headerReference w:type="default" r:id="rId17"/>
          <w:footerReference w:type="even" r:id="rId18"/>
          <w:footerReference w:type="default" r:id="rId19"/>
          <w:headerReference w:type="first" r:id="rId20"/>
          <w:footerReference w:type="first" r:id="rId21"/>
          <w:endnotePr>
            <w:numFmt w:val="decimal"/>
          </w:endnotePr>
          <w:pgSz w:w="15840" w:h="12240" w:orient="landscape"/>
          <w:pgMar w:top="3312" w:right="2160" w:bottom="417" w:left="3330" w:header="3312" w:footer="417" w:gutter="0"/>
          <w:cols w:space="720"/>
          <w:noEndnote/>
        </w:sectPr>
      </w:pPr>
    </w:p>
    <w:p w14:paraId="4FD8F5F6" w14:textId="77777777" w:rsidR="009A6668" w:rsidRPr="009A6668" w:rsidRDefault="009A6668" w:rsidP="009A6668">
      <w:pPr>
        <w:keepNext/>
        <w:keepLines/>
        <w:spacing w:after="240" w:line="240" w:lineRule="auto"/>
        <w:jc w:val="center"/>
        <w:rPr>
          <w:rFonts w:ascii="Times New Roman" w:eastAsia="Times New Roman" w:hAnsi="Times New Roman" w:cs="Times New Roman"/>
          <w:b/>
          <w:bCs/>
          <w:caps/>
          <w:snapToGrid w:val="0"/>
          <w:kern w:val="28"/>
          <w:sz w:val="24"/>
          <w:szCs w:val="24"/>
        </w:rPr>
      </w:pPr>
      <w:r w:rsidRPr="009A6668">
        <w:rPr>
          <w:rFonts w:ascii="Times New Roman" w:eastAsia="Times New Roman" w:hAnsi="Times New Roman" w:cs="Times New Roman"/>
          <w:caps/>
          <w:noProof/>
          <w:snapToGrid w:val="0"/>
          <w:kern w:val="28"/>
          <w:sz w:val="24"/>
          <w:szCs w:val="24"/>
        </w:rPr>
        <mc:AlternateContent>
          <mc:Choice Requires="wps">
            <w:drawing>
              <wp:anchor distT="45720" distB="45720" distL="114300" distR="114300" simplePos="0" relativeHeight="251675648" behindDoc="0" locked="0" layoutInCell="1" allowOverlap="1" wp14:anchorId="38698F69" wp14:editId="44AF7E45">
                <wp:simplePos x="0" y="0"/>
                <wp:positionH relativeFrom="column">
                  <wp:posOffset>5021580</wp:posOffset>
                </wp:positionH>
                <wp:positionV relativeFrom="paragraph">
                  <wp:posOffset>-275590</wp:posOffset>
                </wp:positionV>
                <wp:extent cx="1150620" cy="2724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72415"/>
                        </a:xfrm>
                        <a:prstGeom prst="rect">
                          <a:avLst/>
                        </a:prstGeom>
                        <a:solidFill>
                          <a:srgbClr val="FFFFFF"/>
                        </a:solidFill>
                        <a:ln w="9525">
                          <a:noFill/>
                          <a:miter lim="800000"/>
                          <a:headEnd/>
                          <a:tailEnd/>
                        </a:ln>
                      </wps:spPr>
                      <wps:txbx>
                        <w:txbxContent>
                          <w:p w14:paraId="42949830" w14:textId="77777777" w:rsidR="009A6668" w:rsidRDefault="009A6668" w:rsidP="009A6668">
                            <w:r>
                              <w:t>Exhibit 10.1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98F69" id="Text Box 14" o:spid="_x0000_s1040" type="#_x0000_t202" style="position:absolute;left:0;text-align:left;margin-left:395.4pt;margin-top:-21.7pt;width:90.6pt;height:21.4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" stroked="f">
                <v:textbox style="mso-fit-shape-to-text:t">
                  <w:txbxContent>
                    <w:p w14:paraId="42949830" w14:textId="77777777" w:rsidR="009A6668" w:rsidRDefault="009A6668" w:rsidP="009A6668">
                      <w:r>
                        <w:t>Exhibit 10.1</w:t>
                      </w:r>
                    </w:p>
                  </w:txbxContent>
                </v:textbox>
              </v:shape>
            </w:pict>
          </mc:Fallback>
        </mc:AlternateContent>
      </w:r>
      <w:r w:rsidRPr="009A6668">
        <w:rPr>
          <w:rFonts w:ascii="Times New Roman" w:eastAsia="Times New Roman" w:hAnsi="Times New Roman" w:cs="Times New Roman"/>
          <w:b/>
          <w:bCs/>
          <w:caps/>
          <w:snapToGrid w:val="0"/>
          <w:kern w:val="28"/>
          <w:sz w:val="24"/>
          <w:szCs w:val="24"/>
        </w:rPr>
        <w:t>SECURITIES PURCHASE AGREEMENT</w:t>
      </w:r>
    </w:p>
    <w:p w14:paraId="5160C398" w14:textId="77777777" w:rsidR="009A6668" w:rsidRPr="009A6668" w:rsidRDefault="009A6668" w:rsidP="009A6668">
      <w:pPr>
        <w:spacing w:after="240" w:line="240" w:lineRule="auto"/>
        <w:ind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This Securities Purchase Agreement (this “</w:t>
      </w:r>
      <w:r w:rsidRPr="009A6668">
        <w:rPr>
          <w:rFonts w:ascii="Times New Roman" w:eastAsia="Times New Roman" w:hAnsi="Times New Roman" w:cs="Times New Roman"/>
          <w:snapToGrid w:val="0"/>
          <w:sz w:val="24"/>
          <w:szCs w:val="24"/>
          <w:u w:val="single"/>
        </w:rPr>
        <w:t>Agreement</w:t>
      </w:r>
      <w:r w:rsidRPr="009A6668">
        <w:rPr>
          <w:rFonts w:ascii="Times New Roman" w:eastAsia="Times New Roman" w:hAnsi="Times New Roman" w:cs="Times New Roman"/>
          <w:snapToGrid w:val="0"/>
          <w:sz w:val="24"/>
          <w:szCs w:val="24"/>
        </w:rPr>
        <w:t>”) is dated as of January 24, 2020, between GeoVax Labs, Inc., a Delaware corporation (the “</w:t>
      </w:r>
      <w:r w:rsidRPr="009A6668">
        <w:rPr>
          <w:rFonts w:ascii="Times New Roman" w:eastAsia="Times New Roman" w:hAnsi="Times New Roman" w:cs="Times New Roman"/>
          <w:snapToGrid w:val="0"/>
          <w:sz w:val="24"/>
          <w:szCs w:val="24"/>
          <w:u w:val="single"/>
        </w:rPr>
        <w:t>Company</w:t>
      </w:r>
      <w:r w:rsidRPr="009A6668">
        <w:rPr>
          <w:rFonts w:ascii="Times New Roman" w:eastAsia="Times New Roman" w:hAnsi="Times New Roman" w:cs="Times New Roman"/>
          <w:snapToGrid w:val="0"/>
          <w:sz w:val="24"/>
          <w:szCs w:val="24"/>
        </w:rPr>
        <w:t>”), and each purchaser identified on the signature pages hereto (each, including its successors and assigns, a “</w:t>
      </w:r>
      <w:r w:rsidRPr="009A6668">
        <w:rPr>
          <w:rFonts w:ascii="Times New Roman" w:eastAsia="Times New Roman" w:hAnsi="Times New Roman" w:cs="Times New Roman"/>
          <w:snapToGrid w:val="0"/>
          <w:sz w:val="24"/>
          <w:szCs w:val="24"/>
          <w:u w:val="single"/>
        </w:rPr>
        <w:t>Purchaser</w:t>
      </w:r>
      <w:r w:rsidRPr="009A6668">
        <w:rPr>
          <w:rFonts w:ascii="Times New Roman" w:eastAsia="Times New Roman" w:hAnsi="Times New Roman" w:cs="Times New Roman"/>
          <w:snapToGrid w:val="0"/>
          <w:sz w:val="24"/>
          <w:szCs w:val="24"/>
        </w:rPr>
        <w:t>” and collectively, the “</w:t>
      </w:r>
      <w:r w:rsidRPr="009A6668">
        <w:rPr>
          <w:rFonts w:ascii="Times New Roman" w:eastAsia="Times New Roman" w:hAnsi="Times New Roman" w:cs="Times New Roman"/>
          <w:snapToGrid w:val="0"/>
          <w:sz w:val="24"/>
          <w:szCs w:val="24"/>
          <w:u w:val="single"/>
        </w:rPr>
        <w:t>Purchasers</w:t>
      </w:r>
      <w:r w:rsidRPr="009A6668">
        <w:rPr>
          <w:rFonts w:ascii="Times New Roman" w:eastAsia="Times New Roman" w:hAnsi="Times New Roman" w:cs="Times New Roman"/>
          <w:snapToGrid w:val="0"/>
          <w:sz w:val="24"/>
          <w:szCs w:val="24"/>
        </w:rPr>
        <w:t>”).</w:t>
      </w:r>
    </w:p>
    <w:p w14:paraId="083C8746" w14:textId="77777777" w:rsidR="009A6668" w:rsidRPr="009A6668" w:rsidRDefault="009A6668" w:rsidP="009A6668">
      <w:pPr>
        <w:spacing w:after="240" w:line="240" w:lineRule="auto"/>
        <w:ind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WHEREAS, subject to the terms and conditions set forth in this Agreement and pursuant to Section 4(a)(2) of the Securities Act of 1933, as amended (the “</w:t>
      </w:r>
      <w:r w:rsidRPr="009A6668">
        <w:rPr>
          <w:rFonts w:ascii="Times New Roman" w:eastAsia="Times New Roman" w:hAnsi="Times New Roman" w:cs="Times New Roman"/>
          <w:snapToGrid w:val="0"/>
          <w:sz w:val="24"/>
          <w:szCs w:val="24"/>
          <w:u w:val="single"/>
        </w:rPr>
        <w:t>Securities Act</w:t>
      </w:r>
      <w:r w:rsidRPr="009A6668">
        <w:rPr>
          <w:rFonts w:ascii="Times New Roman" w:eastAsia="Times New Roman" w:hAnsi="Times New Roman" w:cs="Times New Roman"/>
          <w:snapToGrid w:val="0"/>
          <w:sz w:val="24"/>
          <w:szCs w:val="24"/>
        </w:rPr>
        <w:t>”), and Rule 506 promulgated thereunder, the Company desires to issue and sell to each Purchaser, and each Purchaser, severally and not jointly, desires to purchase from the Company, securities of the Company as more fully described in this Agreement.</w:t>
      </w:r>
    </w:p>
    <w:p w14:paraId="151E2EDF" w14:textId="77777777" w:rsidR="009A6668" w:rsidRPr="009A6668" w:rsidRDefault="009A6668" w:rsidP="009A6668">
      <w:pPr>
        <w:spacing w:after="240" w:line="240" w:lineRule="auto"/>
        <w:ind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NOW, THEREFORE, IN CONSIDERATION of the mutual covenants contained in this Agreement, and for other good and valuable consideration, the receipt and adequacy of which are hereby acknowledged, the Company and each Purchaser agree as follows:</w:t>
      </w:r>
    </w:p>
    <w:p w14:paraId="41F8DB75" w14:textId="77777777" w:rsidR="009A6668" w:rsidRPr="009A6668" w:rsidRDefault="009A6668" w:rsidP="009A6668">
      <w:pPr>
        <w:keepNext/>
        <w:keepLines/>
        <w:widowControl w:val="0"/>
        <w:numPr>
          <w:ilvl w:val="0"/>
          <w:numId w:val="7"/>
        </w:numPr>
        <w:spacing w:after="240" w:line="240" w:lineRule="auto"/>
        <w:ind w:firstLine="0"/>
        <w:jc w:val="center"/>
        <w:outlineLvl w:val="0"/>
        <w:rPr>
          <w:rFonts w:ascii="Times New Roman" w:eastAsia="Times New Roman" w:hAnsi="Times New Roman" w:cs="Times New Roman"/>
          <w:b/>
          <w:snapToGrid w:val="0"/>
          <w:kern w:val="28"/>
          <w:sz w:val="24"/>
          <w:szCs w:val="24"/>
        </w:rPr>
      </w:pPr>
      <w:r w:rsidRPr="009A6668">
        <w:rPr>
          <w:rFonts w:ascii="Times New Roman" w:eastAsia="Times New Roman" w:hAnsi="Times New Roman" w:cs="Times New Roman"/>
          <w:b/>
          <w:snapToGrid w:val="0"/>
          <w:kern w:val="28"/>
          <w:sz w:val="24"/>
          <w:szCs w:val="24"/>
        </w:rPr>
        <w:br/>
        <w:t>DEFINITIONS</w:t>
      </w:r>
    </w:p>
    <w:p w14:paraId="0307E50F"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Definitions</w:t>
      </w:r>
      <w:r w:rsidRPr="009A6668">
        <w:rPr>
          <w:rFonts w:ascii="Times New Roman" w:eastAsia="Times New Roman" w:hAnsi="Times New Roman" w:cs="Times New Roman"/>
          <w:snapToGrid w:val="0"/>
          <w:color w:val="000000"/>
          <w:sz w:val="24"/>
          <w:szCs w:val="24"/>
        </w:rPr>
        <w:t>. In addition to the terms defined elsewhere in this Agreement: (a) capitalized terms that are not otherwise defined herein have the meanings given to such terms in the Certificate of Designation (as defined herein), and (b) the following terms have the meanings set forth in this Section 1.1:</w:t>
      </w:r>
    </w:p>
    <w:p w14:paraId="60EB23D9" w14:textId="77777777" w:rsidR="009A6668" w:rsidRPr="009A6668" w:rsidRDefault="009A6668" w:rsidP="009A6668">
      <w:pPr>
        <w:spacing w:after="240" w:line="240" w:lineRule="auto"/>
        <w:ind w:left="72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rPr>
        <w:t>“</w:t>
      </w:r>
      <w:r w:rsidRPr="009A6668">
        <w:rPr>
          <w:rFonts w:ascii="Times New Roman" w:eastAsia="Times New Roman" w:hAnsi="Times New Roman" w:cs="Times New Roman"/>
          <w:snapToGrid w:val="0"/>
          <w:color w:val="000000"/>
          <w:sz w:val="24"/>
          <w:szCs w:val="24"/>
          <w:u w:val="single"/>
        </w:rPr>
        <w:t>Acquiring Person</w:t>
      </w:r>
      <w:r w:rsidRPr="009A6668">
        <w:rPr>
          <w:rFonts w:ascii="Times New Roman" w:eastAsia="Times New Roman" w:hAnsi="Times New Roman" w:cs="Times New Roman"/>
          <w:snapToGrid w:val="0"/>
          <w:color w:val="000000"/>
          <w:sz w:val="24"/>
          <w:szCs w:val="24"/>
        </w:rPr>
        <w:t>” shall have the meaning ascribed to such term in Section 4.6.</w:t>
      </w:r>
    </w:p>
    <w:p w14:paraId="37CB2CE7"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Action</w:t>
      </w:r>
      <w:r w:rsidRPr="009A6668">
        <w:rPr>
          <w:rFonts w:ascii="Times New Roman" w:eastAsia="Times New Roman" w:hAnsi="Times New Roman" w:cs="Times New Roman"/>
          <w:snapToGrid w:val="0"/>
          <w:sz w:val="24"/>
          <w:szCs w:val="24"/>
        </w:rPr>
        <w:t>” shall have the meaning ascribed to such term in Section 3.1(j).</w:t>
      </w:r>
    </w:p>
    <w:p w14:paraId="08866812"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Affiliate</w:t>
      </w:r>
      <w:r w:rsidRPr="009A6668">
        <w:rPr>
          <w:rFonts w:ascii="Times New Roman" w:eastAsia="Times New Roman" w:hAnsi="Times New Roman" w:cs="Times New Roman"/>
          <w:snapToGrid w:val="0"/>
          <w:sz w:val="24"/>
          <w:szCs w:val="24"/>
        </w:rPr>
        <w:t xml:space="preserve">” means any Person that, directly or indirectly through one or more intermediaries, controls or is controlled by or is under common control with a Person, as such terms are used in and construed under Rule 405 under the Securities Act.  </w:t>
      </w:r>
    </w:p>
    <w:p w14:paraId="27533F5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Board of Directors</w:t>
      </w:r>
      <w:r w:rsidRPr="009A6668">
        <w:rPr>
          <w:rFonts w:ascii="Times New Roman" w:eastAsia="Times New Roman" w:hAnsi="Times New Roman" w:cs="Times New Roman"/>
          <w:snapToGrid w:val="0"/>
          <w:sz w:val="24"/>
          <w:szCs w:val="24"/>
        </w:rPr>
        <w:t>” means the board of directors of the Company.</w:t>
      </w:r>
    </w:p>
    <w:p w14:paraId="3FB12340"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Business Day</w:t>
      </w:r>
      <w:r w:rsidRPr="009A6668">
        <w:rPr>
          <w:rFonts w:ascii="Times New Roman" w:eastAsia="Times New Roman" w:hAnsi="Times New Roman" w:cs="Times New Roman"/>
          <w:snapToGrid w:val="0"/>
          <w:sz w:val="24"/>
          <w:szCs w:val="24"/>
        </w:rPr>
        <w:t>” means any day except any Saturday, any Sunday, any day which is a federal legal holiday in the United States or any day on which banking institutions in the State of New York are authorized or required by law or other governmental action to close.</w:t>
      </w:r>
    </w:p>
    <w:p w14:paraId="09A22EC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Certificate of Designation</w:t>
      </w:r>
      <w:r w:rsidRPr="009A6668">
        <w:rPr>
          <w:rFonts w:ascii="Times New Roman" w:eastAsia="Times New Roman" w:hAnsi="Times New Roman" w:cs="Times New Roman"/>
          <w:snapToGrid w:val="0"/>
          <w:sz w:val="24"/>
          <w:szCs w:val="24"/>
        </w:rPr>
        <w:t xml:space="preserve">” means the Certificate of Designation to be filed prior to the Closing by the Company with the Secretary of State of Delaware, in the form of </w:t>
      </w:r>
      <w:r w:rsidRPr="009A6668">
        <w:rPr>
          <w:rFonts w:ascii="Times New Roman" w:eastAsia="Times New Roman" w:hAnsi="Times New Roman" w:cs="Times New Roman"/>
          <w:snapToGrid w:val="0"/>
          <w:sz w:val="24"/>
          <w:szCs w:val="24"/>
          <w:u w:val="single"/>
        </w:rPr>
        <w:t>Exhibit A</w:t>
      </w:r>
      <w:r w:rsidRPr="009A6668">
        <w:rPr>
          <w:rFonts w:ascii="Times New Roman" w:eastAsia="Times New Roman" w:hAnsi="Times New Roman" w:cs="Times New Roman"/>
          <w:snapToGrid w:val="0"/>
          <w:sz w:val="24"/>
          <w:szCs w:val="24"/>
        </w:rPr>
        <w:t xml:space="preserve"> attached hereto.</w:t>
      </w:r>
    </w:p>
    <w:p w14:paraId="2DE8A085"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Closing</w:t>
      </w:r>
      <w:r w:rsidRPr="009A6668">
        <w:rPr>
          <w:rFonts w:ascii="Times New Roman" w:eastAsia="Times New Roman" w:hAnsi="Times New Roman" w:cs="Times New Roman"/>
          <w:snapToGrid w:val="0"/>
          <w:sz w:val="24"/>
          <w:szCs w:val="24"/>
        </w:rPr>
        <w:t>” means the closing of the purchase and sale of the Preferred Stock pursuant to Section 2.1.</w:t>
      </w:r>
    </w:p>
    <w:p w14:paraId="5062D23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Closing Date</w:t>
      </w:r>
      <w:r w:rsidRPr="009A6668">
        <w:rPr>
          <w:rFonts w:ascii="Times New Roman" w:eastAsia="Times New Roman" w:hAnsi="Times New Roman" w:cs="Times New Roman"/>
          <w:snapToGrid w:val="0"/>
          <w:sz w:val="24"/>
          <w:szCs w:val="24"/>
        </w:rPr>
        <w:t>” means the Trading Day on which all of the Transaction Documents have been executed and delivered by the applicable parties thereto, and all conditions precedent to (i) the Purchasers’ obligations to pay the Subscription Amount and (ii) the Company’s obligations to deliver the Securities, in each case, have been satisfied or waived, but in no event later than the third Trading Day following the date hereof assuming payment of the aggregate Subscription Amount for all Preferred Shares that are purchased.</w:t>
      </w:r>
    </w:p>
    <w:p w14:paraId="7A26DE18" w14:textId="77777777" w:rsidR="009A6668" w:rsidRPr="009A6668" w:rsidRDefault="009A6668" w:rsidP="009A6668">
      <w:pPr>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Closing Statement</w:t>
      </w:r>
      <w:r w:rsidRPr="009A6668">
        <w:rPr>
          <w:rFonts w:ascii="Times New Roman" w:eastAsia="Times New Roman" w:hAnsi="Times New Roman" w:cs="Times New Roman"/>
          <w:snapToGrid w:val="0"/>
          <w:sz w:val="24"/>
          <w:szCs w:val="24"/>
        </w:rPr>
        <w:t xml:space="preserve">” means the Closing Statement in the form on </w:t>
      </w:r>
      <w:r w:rsidRPr="009A6668">
        <w:rPr>
          <w:rFonts w:ascii="Times New Roman" w:eastAsia="Times New Roman" w:hAnsi="Times New Roman" w:cs="Times New Roman"/>
          <w:snapToGrid w:val="0"/>
          <w:sz w:val="24"/>
          <w:szCs w:val="24"/>
          <w:u w:val="single"/>
        </w:rPr>
        <w:t>Annex A</w:t>
      </w:r>
      <w:r w:rsidRPr="009A6668">
        <w:rPr>
          <w:rFonts w:ascii="Times New Roman" w:eastAsia="Times New Roman" w:hAnsi="Times New Roman" w:cs="Times New Roman"/>
          <w:snapToGrid w:val="0"/>
          <w:sz w:val="24"/>
          <w:szCs w:val="24"/>
        </w:rPr>
        <w:t xml:space="preserve"> attached hereto.</w:t>
      </w:r>
    </w:p>
    <w:p w14:paraId="40232A51"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Commission</w:t>
      </w:r>
      <w:r w:rsidRPr="009A6668">
        <w:rPr>
          <w:rFonts w:ascii="Times New Roman" w:eastAsia="Times New Roman" w:hAnsi="Times New Roman" w:cs="Times New Roman"/>
          <w:snapToGrid w:val="0"/>
          <w:sz w:val="24"/>
          <w:szCs w:val="24"/>
        </w:rPr>
        <w:t>” means the United States Securities and Exchange Commission.</w:t>
      </w:r>
    </w:p>
    <w:p w14:paraId="201B38F9"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Common Stock</w:t>
      </w:r>
      <w:r w:rsidRPr="009A6668">
        <w:rPr>
          <w:rFonts w:ascii="Times New Roman" w:eastAsia="Times New Roman" w:hAnsi="Times New Roman" w:cs="Times New Roman"/>
          <w:snapToGrid w:val="0"/>
          <w:sz w:val="24"/>
          <w:szCs w:val="24"/>
        </w:rPr>
        <w:t xml:space="preserve">” means the common stock of the Company, par value $0.001 per share, and any other class of securities into which such securities may hereafter be reclassified or changed. </w:t>
      </w:r>
    </w:p>
    <w:p w14:paraId="4F65703D"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Common Stock Equivalents</w:t>
      </w:r>
      <w:r w:rsidRPr="009A6668">
        <w:rPr>
          <w:rFonts w:ascii="Times New Roman" w:eastAsia="Times New Roman" w:hAnsi="Times New Roman" w:cs="Times New Roman"/>
          <w:snapToGrid w:val="0"/>
          <w:sz w:val="24"/>
          <w:szCs w:val="24"/>
        </w:rPr>
        <w:t>” means any securities of the Company or the Subsidiaries which would entitle the holder thereof to acquire at any time Common Stock, including, without limitation, any debt, preferred stock, right, option, warrant or other instrument that is at any time convertible into or exercisable or exchangeable for, or otherwise entitles the holder thereof to receive, Common Stock.</w:t>
      </w:r>
    </w:p>
    <w:p w14:paraId="018FAE74" w14:textId="77777777" w:rsidR="009A6668" w:rsidRPr="009A6668" w:rsidRDefault="009A6668" w:rsidP="009A6668">
      <w:pPr>
        <w:tabs>
          <w:tab w:val="left" w:pos="720"/>
        </w:tabs>
        <w:spacing w:after="240" w:line="240" w:lineRule="auto"/>
        <w:ind w:left="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ab/>
        <w:t>“</w:t>
      </w:r>
      <w:r w:rsidRPr="009A6668">
        <w:rPr>
          <w:rFonts w:ascii="Times New Roman" w:eastAsia="Times New Roman" w:hAnsi="Times New Roman" w:cs="Times New Roman"/>
          <w:snapToGrid w:val="0"/>
          <w:sz w:val="24"/>
          <w:szCs w:val="24"/>
          <w:u w:val="single"/>
        </w:rPr>
        <w:t>Company Counsel</w:t>
      </w:r>
      <w:r w:rsidRPr="009A6668">
        <w:rPr>
          <w:rFonts w:ascii="Times New Roman" w:eastAsia="Times New Roman" w:hAnsi="Times New Roman" w:cs="Times New Roman"/>
          <w:snapToGrid w:val="0"/>
          <w:sz w:val="24"/>
          <w:szCs w:val="24"/>
        </w:rPr>
        <w:t>” means Womble Bond Dickinson (US) LLP, with offices located at 271 17</w:t>
      </w:r>
      <w:r w:rsidRPr="009A6668">
        <w:rPr>
          <w:rFonts w:ascii="Times New Roman" w:eastAsia="Times New Roman" w:hAnsi="Times New Roman" w:cs="Times New Roman"/>
          <w:snapToGrid w:val="0"/>
          <w:sz w:val="24"/>
          <w:szCs w:val="24"/>
          <w:vertAlign w:val="superscript"/>
        </w:rPr>
        <w:t>th</w:t>
      </w:r>
      <w:r w:rsidRPr="009A6668">
        <w:rPr>
          <w:rFonts w:ascii="Times New Roman" w:eastAsia="Times New Roman" w:hAnsi="Times New Roman" w:cs="Times New Roman"/>
          <w:snapToGrid w:val="0"/>
          <w:sz w:val="24"/>
          <w:szCs w:val="24"/>
        </w:rPr>
        <w:t xml:space="preserve"> Street NW, Suite 2400, Atlanta, Georgia  30363-1017.</w:t>
      </w:r>
    </w:p>
    <w:p w14:paraId="002446E6"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Conversion Price</w:t>
      </w:r>
      <w:r w:rsidRPr="009A6668">
        <w:rPr>
          <w:rFonts w:ascii="Times New Roman" w:eastAsia="Times New Roman" w:hAnsi="Times New Roman" w:cs="Times New Roman"/>
          <w:snapToGrid w:val="0"/>
          <w:sz w:val="24"/>
          <w:szCs w:val="24"/>
        </w:rPr>
        <w:t>” shall have the meaning ascribed to such term in the Certificate of Designation.</w:t>
      </w:r>
    </w:p>
    <w:p w14:paraId="0AC0A639"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Conversion Shares</w:t>
      </w:r>
      <w:r w:rsidRPr="009A6668">
        <w:rPr>
          <w:rFonts w:ascii="Times New Roman" w:eastAsia="Times New Roman" w:hAnsi="Times New Roman" w:cs="Times New Roman"/>
          <w:snapToGrid w:val="0"/>
          <w:sz w:val="24"/>
          <w:szCs w:val="24"/>
        </w:rPr>
        <w:t>” shall have the meaning ascribed to such term in the Certificate of Designation.</w:t>
      </w:r>
    </w:p>
    <w:p w14:paraId="1BB58E52" w14:textId="77777777" w:rsidR="009A6668" w:rsidRPr="009A6668" w:rsidRDefault="009A6668" w:rsidP="009A6668">
      <w:pPr>
        <w:tabs>
          <w:tab w:val="left" w:pos="720"/>
        </w:tabs>
        <w:spacing w:after="240" w:line="240" w:lineRule="auto"/>
        <w:ind w:left="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ab/>
        <w:t>“</w:t>
      </w:r>
      <w:r w:rsidRPr="009A6668">
        <w:rPr>
          <w:rFonts w:ascii="Times New Roman" w:eastAsia="Times New Roman" w:hAnsi="Times New Roman" w:cs="Times New Roman"/>
          <w:snapToGrid w:val="0"/>
          <w:sz w:val="24"/>
          <w:szCs w:val="24"/>
          <w:u w:val="single"/>
        </w:rPr>
        <w:t>Disclosure Schedules</w:t>
      </w:r>
      <w:r w:rsidRPr="009A6668">
        <w:rPr>
          <w:rFonts w:ascii="Times New Roman" w:eastAsia="Times New Roman" w:hAnsi="Times New Roman" w:cs="Times New Roman"/>
          <w:snapToGrid w:val="0"/>
          <w:sz w:val="24"/>
          <w:szCs w:val="24"/>
        </w:rPr>
        <w:t>” shall have the meaning ascribed to such term in Section 3.1.</w:t>
      </w:r>
    </w:p>
    <w:p w14:paraId="1F2190F2"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EGS</w:t>
      </w:r>
      <w:r w:rsidRPr="009A6668">
        <w:rPr>
          <w:rFonts w:ascii="Times New Roman" w:eastAsia="Times New Roman" w:hAnsi="Times New Roman" w:cs="Times New Roman"/>
          <w:snapToGrid w:val="0"/>
          <w:sz w:val="24"/>
          <w:szCs w:val="24"/>
        </w:rPr>
        <w:t>” means Ellenoff Grossman &amp; Schole LLP, with offices located at 1345 Avenue of the Americas, New York, New York 10105.</w:t>
      </w:r>
    </w:p>
    <w:p w14:paraId="65C24D62" w14:textId="77777777" w:rsidR="009A6668" w:rsidRPr="009A6668" w:rsidRDefault="009A6668" w:rsidP="009A6668">
      <w:pPr>
        <w:snapToGrid w:val="0"/>
        <w:spacing w:after="240" w:line="240" w:lineRule="auto"/>
        <w:ind w:left="720" w:firstLine="720"/>
        <w:jc w:val="both"/>
        <w:rPr>
          <w:rFonts w:ascii="Times New Roman" w:eastAsia="Times New Roman" w:hAnsi="Times New Roman" w:cs="Times New Roman"/>
          <w:sz w:val="24"/>
          <w:szCs w:val="24"/>
        </w:rPr>
      </w:pPr>
      <w:r w:rsidRPr="009A6668">
        <w:rPr>
          <w:rFonts w:ascii="Times New Roman" w:eastAsia="Times New Roman" w:hAnsi="Times New Roman" w:cs="Times New Roman"/>
          <w:sz w:val="24"/>
          <w:szCs w:val="24"/>
        </w:rPr>
        <w:t xml:space="preserve"> “</w:t>
      </w:r>
      <w:r w:rsidRPr="009A6668">
        <w:rPr>
          <w:rFonts w:ascii="Times New Roman" w:eastAsia="Times New Roman" w:hAnsi="Times New Roman" w:cs="Times New Roman"/>
          <w:sz w:val="24"/>
          <w:szCs w:val="24"/>
          <w:u w:val="single"/>
        </w:rPr>
        <w:t>Effective Date</w:t>
      </w:r>
      <w:r w:rsidRPr="009A6668">
        <w:rPr>
          <w:rFonts w:ascii="Times New Roman" w:eastAsia="Times New Roman" w:hAnsi="Times New Roman" w:cs="Times New Roman"/>
          <w:sz w:val="24"/>
          <w:szCs w:val="24"/>
        </w:rPr>
        <w:t>” means the earliest of the date that (a) a registration statement registering for resale all of the Conversion Shares has been declared effective by the Commission, (b) all of the Underlying Shares have been sold pursuant to Rule 144 or may be sold pursuant to Rule 144 without the requirement for the Company to be in compliance with the current public information required under Rule 144 and without volume or manner-of-sale restrictions or (c) following the one year anniversary of the Closing Date provided that a holder of Underlying Shares is not an Affiliate of the Company, or (d) all of the Underlying Shares may be sold pursuant to an exemption from registration under Section 4(a)(1) of the Securities Act without volume or manner-of-sale restrictions and Company Counsel has delivered to such holders a standing written unqualified opinion that resales may then be made by such holders of the Underlying Shares who are not Affiliates of the Company pursuant to such exemption which opinion shall be in form and substance reasonably acceptable to such holders.</w:t>
      </w:r>
    </w:p>
    <w:p w14:paraId="6A1F8EA7"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 “</w:t>
      </w:r>
      <w:r w:rsidRPr="009A6668">
        <w:rPr>
          <w:rFonts w:ascii="Times New Roman" w:eastAsia="Times New Roman" w:hAnsi="Times New Roman" w:cs="Times New Roman"/>
          <w:snapToGrid w:val="0"/>
          <w:sz w:val="24"/>
          <w:szCs w:val="24"/>
          <w:u w:val="single"/>
        </w:rPr>
        <w:t>Evaluation Date</w:t>
      </w:r>
      <w:r w:rsidRPr="009A6668">
        <w:rPr>
          <w:rFonts w:ascii="Times New Roman" w:eastAsia="Times New Roman" w:hAnsi="Times New Roman" w:cs="Times New Roman"/>
          <w:snapToGrid w:val="0"/>
          <w:sz w:val="24"/>
          <w:szCs w:val="24"/>
        </w:rPr>
        <w:t xml:space="preserve">” shall have the meaning ascribed to such term in Section 3.1(r). </w:t>
      </w:r>
    </w:p>
    <w:p w14:paraId="57B085A4" w14:textId="77777777" w:rsidR="009A6668" w:rsidRPr="009A6668" w:rsidRDefault="009A6668" w:rsidP="009A6668">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Exchange Act</w:t>
      </w:r>
      <w:r w:rsidRPr="009A6668">
        <w:rPr>
          <w:rFonts w:ascii="Times New Roman" w:eastAsia="Times New Roman" w:hAnsi="Times New Roman" w:cs="Times New Roman"/>
          <w:snapToGrid w:val="0"/>
          <w:sz w:val="24"/>
          <w:szCs w:val="24"/>
        </w:rPr>
        <w:t>” means the Securities Exchange Act of 1934, as amended, and the rules and regulations promulgated thereunder.</w:t>
      </w:r>
    </w:p>
    <w:p w14:paraId="2A03D0C7" w14:textId="77777777" w:rsidR="009A6668" w:rsidRPr="009A6668" w:rsidRDefault="009A6668" w:rsidP="009A6668">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720"/>
        <w:jc w:val="both"/>
        <w:rPr>
          <w:rFonts w:ascii="Times New Roman" w:eastAsia="Times New Roman" w:hAnsi="Times New Roman" w:cs="Times New Roman"/>
          <w:snapToGrid w:val="0"/>
          <w:sz w:val="24"/>
          <w:szCs w:val="24"/>
        </w:rPr>
      </w:pPr>
    </w:p>
    <w:p w14:paraId="6F6D20DB" w14:textId="77777777" w:rsidR="009A6668" w:rsidRPr="009A6668" w:rsidRDefault="009A6668" w:rsidP="009A6668">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Exempt Issuance</w:t>
      </w:r>
      <w:r w:rsidRPr="009A6668">
        <w:rPr>
          <w:rFonts w:ascii="Times New Roman" w:eastAsia="Times New Roman" w:hAnsi="Times New Roman" w:cs="Times New Roman"/>
          <w:snapToGrid w:val="0"/>
          <w:sz w:val="24"/>
          <w:szCs w:val="24"/>
        </w:rPr>
        <w:t xml:space="preserve">” means the issuance of (a) shares of Common Stock or options to employees, independent contractors, officers or directors of the Company (provided, however, that issuances to independent contractors shall not exceed 250,000 shares (subject to adjustment for stock splits, recapitalizations and the like) in any 12 month period) pursuant to any employment agreement, stock or option plan duly approved or adopted for such purpose, by a majority of the non-employee members of the Board of Directors or a majority of the members of a committee of non-employee directors established for such purpose, (b) securities upon the exercise or exchange of or conversion of any Securities issued hereunder and/or other securities exercisable or exchangeable for or convertible into shares of Common Stock issued and outstanding on the date of this Agreement, provided that such securities have not been amended (other than pursuant to their existing terms) since the date of this Agreement to increase the number of such securities or to decrease the exercise price, exchange price or conversion price of such securities, (c) securities issued pursuant to acquisitions or strategic transactions approved by a majority of the disinterested directors of the Company, provided that any such issuance shall only be to a Person (or to the equityholders of a Person) which is, itself or through its subsidiaries, an operating company or an owner of an asset in a business synergistic with the business of the Company and shall provide to the Company additional benefits in addition to the investment of funds, but shall not include a transaction in which the Company is issuing securities primarily for the purpose of raising capital or to an entity whose primary business is investing in securities and (d) shares of Common Stock or Common Stock Equivalents issued in connection with the exchange of any securities held by the Purchasers. </w:t>
      </w:r>
    </w:p>
    <w:p w14:paraId="48926519" w14:textId="77777777" w:rsidR="009A6668" w:rsidRPr="009A6668" w:rsidRDefault="009A6668" w:rsidP="009A6668">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FCPA</w:t>
      </w:r>
      <w:r w:rsidRPr="009A6668">
        <w:rPr>
          <w:rFonts w:ascii="Times New Roman" w:eastAsia="Times New Roman" w:hAnsi="Times New Roman" w:cs="Times New Roman"/>
          <w:snapToGrid w:val="0"/>
          <w:sz w:val="24"/>
          <w:szCs w:val="24"/>
        </w:rPr>
        <w:t>” means the Foreign Corrupt Practices Act of 1977, as amended.</w:t>
      </w:r>
    </w:p>
    <w:p w14:paraId="333D4D85" w14:textId="77777777" w:rsidR="009A6668" w:rsidRPr="009A6668" w:rsidRDefault="009A6668" w:rsidP="009A6668">
      <w:pPr>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FDA</w:t>
      </w:r>
      <w:r w:rsidRPr="009A6668">
        <w:rPr>
          <w:rFonts w:ascii="Times New Roman" w:eastAsia="Times New Roman" w:hAnsi="Times New Roman" w:cs="Times New Roman"/>
          <w:snapToGrid w:val="0"/>
          <w:sz w:val="24"/>
          <w:szCs w:val="24"/>
        </w:rPr>
        <w:t>” shall have the meaning ascribed to such term in Section 3.1(kk).</w:t>
      </w:r>
    </w:p>
    <w:p w14:paraId="51D3AE33" w14:textId="77777777" w:rsidR="009A6668" w:rsidRPr="009A6668" w:rsidRDefault="009A6668" w:rsidP="009A6668">
      <w:pPr>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FDCA</w:t>
      </w:r>
      <w:r w:rsidRPr="009A6668">
        <w:rPr>
          <w:rFonts w:ascii="Times New Roman" w:eastAsia="Times New Roman" w:hAnsi="Times New Roman" w:cs="Times New Roman"/>
          <w:snapToGrid w:val="0"/>
          <w:sz w:val="24"/>
          <w:szCs w:val="24"/>
        </w:rPr>
        <w:t>” shall have the meaning ascribed to such term in Section 3.1(kk).</w:t>
      </w:r>
    </w:p>
    <w:p w14:paraId="40CEADEC"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GAAP</w:t>
      </w:r>
      <w:r w:rsidRPr="009A6668">
        <w:rPr>
          <w:rFonts w:ascii="Times New Roman" w:eastAsia="Times New Roman" w:hAnsi="Times New Roman" w:cs="Times New Roman"/>
          <w:snapToGrid w:val="0"/>
          <w:sz w:val="24"/>
          <w:szCs w:val="24"/>
        </w:rPr>
        <w:t>” shall have the meaning ascribed to such term in Section 3.1(h).</w:t>
      </w:r>
    </w:p>
    <w:p w14:paraId="53F316F1"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Indebtedness</w:t>
      </w:r>
      <w:r w:rsidRPr="009A6668">
        <w:rPr>
          <w:rFonts w:ascii="Times New Roman" w:eastAsia="Times New Roman" w:hAnsi="Times New Roman" w:cs="Times New Roman"/>
          <w:snapToGrid w:val="0"/>
          <w:sz w:val="24"/>
          <w:szCs w:val="24"/>
        </w:rPr>
        <w:t>” shall have the meaning ascribed to such term in Section 3.1(aa).</w:t>
      </w:r>
    </w:p>
    <w:p w14:paraId="2FC3FE15"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 “</w:t>
      </w:r>
      <w:r w:rsidRPr="009A6668">
        <w:rPr>
          <w:rFonts w:ascii="Times New Roman" w:eastAsia="Times New Roman" w:hAnsi="Times New Roman" w:cs="Times New Roman"/>
          <w:snapToGrid w:val="0"/>
          <w:sz w:val="24"/>
          <w:szCs w:val="24"/>
          <w:u w:val="single"/>
        </w:rPr>
        <w:t>Intellectual Property Rights</w:t>
      </w:r>
      <w:r w:rsidRPr="009A6668">
        <w:rPr>
          <w:rFonts w:ascii="Times New Roman" w:eastAsia="Times New Roman" w:hAnsi="Times New Roman" w:cs="Times New Roman"/>
          <w:snapToGrid w:val="0"/>
          <w:sz w:val="24"/>
          <w:szCs w:val="24"/>
        </w:rPr>
        <w:t>” shall have the meaning ascribed to such term in Section 3.1(o).</w:t>
      </w:r>
    </w:p>
    <w:p w14:paraId="0CF74000"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Legend Removal Date</w:t>
      </w:r>
      <w:r w:rsidRPr="009A6668">
        <w:rPr>
          <w:rFonts w:ascii="Times New Roman" w:eastAsia="Times New Roman" w:hAnsi="Times New Roman" w:cs="Times New Roman"/>
          <w:snapToGrid w:val="0"/>
          <w:sz w:val="24"/>
          <w:szCs w:val="24"/>
        </w:rPr>
        <w:t xml:space="preserve">” shall have the meaning ascribed to such term in Section 4.1(c). </w:t>
      </w:r>
    </w:p>
    <w:p w14:paraId="045F07B6"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Liens</w:t>
      </w:r>
      <w:r w:rsidRPr="009A6668">
        <w:rPr>
          <w:rFonts w:ascii="Times New Roman" w:eastAsia="Times New Roman" w:hAnsi="Times New Roman" w:cs="Times New Roman"/>
          <w:snapToGrid w:val="0"/>
          <w:sz w:val="24"/>
          <w:szCs w:val="24"/>
        </w:rPr>
        <w:t>” means a lien, charge, pledge, security interest, encumbrance, right of first refusal, or preemptive right.</w:t>
      </w:r>
    </w:p>
    <w:p w14:paraId="4CB77E1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Material Adverse Effect</w:t>
      </w:r>
      <w:r w:rsidRPr="009A6668">
        <w:rPr>
          <w:rFonts w:ascii="Times New Roman" w:eastAsia="Times New Roman" w:hAnsi="Times New Roman" w:cs="Times New Roman"/>
          <w:snapToGrid w:val="0"/>
          <w:sz w:val="24"/>
          <w:szCs w:val="24"/>
        </w:rPr>
        <w:t>” shall have the meaning assigned to such term in Section 3.1(b).</w:t>
      </w:r>
    </w:p>
    <w:p w14:paraId="366C7825"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Material Permits</w:t>
      </w:r>
      <w:r w:rsidRPr="009A6668">
        <w:rPr>
          <w:rFonts w:ascii="Times New Roman" w:eastAsia="Times New Roman" w:hAnsi="Times New Roman" w:cs="Times New Roman"/>
          <w:snapToGrid w:val="0"/>
          <w:sz w:val="24"/>
          <w:szCs w:val="24"/>
        </w:rPr>
        <w:t>” shall have the meaning ascribed to such term in Section 3.1(m).</w:t>
      </w:r>
    </w:p>
    <w:p w14:paraId="7A49E3BA"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Person</w:t>
      </w:r>
      <w:r w:rsidRPr="009A6668">
        <w:rPr>
          <w:rFonts w:ascii="Times New Roman" w:eastAsia="Times New Roman" w:hAnsi="Times New Roman" w:cs="Times New Roman"/>
          <w:snapToGrid w:val="0"/>
          <w:sz w:val="24"/>
          <w:szCs w:val="24"/>
        </w:rPr>
        <w:t>” means an individual or corporation, partnership, trust, incorporated or unincorporated association, joint venture, limited liability company, joint stock company, government (or an agency or subdivision thereof) or other entity of any kind.</w:t>
      </w:r>
    </w:p>
    <w:p w14:paraId="7FB250ED" w14:textId="77777777" w:rsidR="009A6668" w:rsidRPr="009A6668" w:rsidRDefault="009A6668" w:rsidP="009A6668">
      <w:pPr>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Pharmaceutical Product</w:t>
      </w:r>
      <w:r w:rsidRPr="009A6668">
        <w:rPr>
          <w:rFonts w:ascii="Times New Roman" w:eastAsia="Times New Roman" w:hAnsi="Times New Roman" w:cs="Times New Roman"/>
          <w:snapToGrid w:val="0"/>
          <w:sz w:val="24"/>
          <w:szCs w:val="24"/>
        </w:rPr>
        <w:t>” shall have the meaning ascribed to such term in Section 3.1(kk).</w:t>
      </w:r>
    </w:p>
    <w:p w14:paraId="76D785C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Preferred Stock</w:t>
      </w:r>
      <w:r w:rsidRPr="009A6668">
        <w:rPr>
          <w:rFonts w:ascii="Times New Roman" w:eastAsia="Times New Roman" w:hAnsi="Times New Roman" w:cs="Times New Roman"/>
          <w:snapToGrid w:val="0"/>
          <w:sz w:val="24"/>
          <w:szCs w:val="24"/>
        </w:rPr>
        <w:t xml:space="preserve">” means the up to 300 shares of the Company’s Series J Convertible Preferred Stock issued hereunder having the rights, preferences and privileges set forth in the Certificate of Designation, in the form of </w:t>
      </w:r>
      <w:r w:rsidRPr="009A6668">
        <w:rPr>
          <w:rFonts w:ascii="Times New Roman" w:eastAsia="Times New Roman" w:hAnsi="Times New Roman" w:cs="Times New Roman"/>
          <w:snapToGrid w:val="0"/>
          <w:sz w:val="24"/>
          <w:szCs w:val="24"/>
          <w:u w:val="single"/>
        </w:rPr>
        <w:t>Exhibit A</w:t>
      </w:r>
      <w:r w:rsidRPr="009A6668">
        <w:rPr>
          <w:rFonts w:ascii="Times New Roman" w:eastAsia="Times New Roman" w:hAnsi="Times New Roman" w:cs="Times New Roman"/>
          <w:snapToGrid w:val="0"/>
          <w:sz w:val="24"/>
          <w:szCs w:val="24"/>
        </w:rPr>
        <w:t xml:space="preserve"> hereto.</w:t>
      </w:r>
    </w:p>
    <w:p w14:paraId="453378CF"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Proceeding</w:t>
      </w:r>
      <w:r w:rsidRPr="009A6668">
        <w:rPr>
          <w:rFonts w:ascii="Times New Roman" w:eastAsia="Times New Roman" w:hAnsi="Times New Roman" w:cs="Times New Roman"/>
          <w:snapToGrid w:val="0"/>
          <w:sz w:val="24"/>
          <w:szCs w:val="24"/>
        </w:rPr>
        <w:t>” means an action, claim, suit, investigation or proceeding (including, without limitation, an informal investigation or partial proceeding, such as a deposition), whether commenced or threatened.</w:t>
      </w:r>
    </w:p>
    <w:p w14:paraId="62AE777C" w14:textId="77777777" w:rsidR="009A6668" w:rsidRPr="009A6668" w:rsidRDefault="009A6668" w:rsidP="009A6668">
      <w:pPr>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Public Information Failure</w:t>
      </w:r>
      <w:r w:rsidRPr="009A6668">
        <w:rPr>
          <w:rFonts w:ascii="Times New Roman" w:eastAsia="Times New Roman" w:hAnsi="Times New Roman" w:cs="Times New Roman"/>
          <w:snapToGrid w:val="0"/>
          <w:sz w:val="24"/>
          <w:szCs w:val="24"/>
        </w:rPr>
        <w:t>” shall have the meaning ascribed to such term in Section 4.2(b).</w:t>
      </w:r>
    </w:p>
    <w:p w14:paraId="5A2ACB87" w14:textId="77777777" w:rsidR="009A6668" w:rsidRPr="009A6668" w:rsidRDefault="009A6668" w:rsidP="009A6668">
      <w:pPr>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Public Information Failure Payments</w:t>
      </w:r>
      <w:r w:rsidRPr="009A6668">
        <w:rPr>
          <w:rFonts w:ascii="Times New Roman" w:eastAsia="Times New Roman" w:hAnsi="Times New Roman" w:cs="Times New Roman"/>
          <w:snapToGrid w:val="0"/>
          <w:sz w:val="24"/>
          <w:szCs w:val="24"/>
        </w:rPr>
        <w:t>” shall have the meaning ascribed to such term in Section 4.2(b).</w:t>
      </w:r>
    </w:p>
    <w:p w14:paraId="36CEE112"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Purchaser Party</w:t>
      </w:r>
      <w:r w:rsidRPr="009A6668">
        <w:rPr>
          <w:rFonts w:ascii="Times New Roman" w:eastAsia="Times New Roman" w:hAnsi="Times New Roman" w:cs="Times New Roman"/>
          <w:snapToGrid w:val="0"/>
          <w:sz w:val="24"/>
          <w:szCs w:val="24"/>
        </w:rPr>
        <w:t>” shall have the meaning ascribed to such term in Section 4.9.</w:t>
      </w:r>
    </w:p>
    <w:p w14:paraId="399D400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Registration Statement</w:t>
      </w:r>
      <w:r w:rsidRPr="009A6668">
        <w:rPr>
          <w:rFonts w:ascii="Times New Roman" w:eastAsia="Times New Roman" w:hAnsi="Times New Roman" w:cs="Times New Roman"/>
          <w:snapToGrid w:val="0"/>
          <w:sz w:val="24"/>
          <w:szCs w:val="24"/>
        </w:rPr>
        <w:t>” means a registration statement covering the resale of the Underlying Shares by each Purchaser.</w:t>
      </w:r>
    </w:p>
    <w:p w14:paraId="60AD901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 “</w:t>
      </w:r>
      <w:r w:rsidRPr="009A6668">
        <w:rPr>
          <w:rFonts w:ascii="Times New Roman" w:eastAsia="Times New Roman" w:hAnsi="Times New Roman" w:cs="Times New Roman"/>
          <w:snapToGrid w:val="0"/>
          <w:sz w:val="24"/>
          <w:szCs w:val="24"/>
          <w:u w:val="single"/>
        </w:rPr>
        <w:t>Required Approvals</w:t>
      </w:r>
      <w:r w:rsidRPr="009A6668">
        <w:rPr>
          <w:rFonts w:ascii="Times New Roman" w:eastAsia="Times New Roman" w:hAnsi="Times New Roman" w:cs="Times New Roman"/>
          <w:snapToGrid w:val="0"/>
          <w:sz w:val="24"/>
          <w:szCs w:val="24"/>
        </w:rPr>
        <w:t>” shall have the meaning ascribed to such term in Section 3.1(e).</w:t>
      </w:r>
    </w:p>
    <w:p w14:paraId="7D7D12B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Required Minimum</w:t>
      </w:r>
      <w:r w:rsidRPr="009A6668">
        <w:rPr>
          <w:rFonts w:ascii="Times New Roman" w:eastAsia="Times New Roman" w:hAnsi="Times New Roman" w:cs="Times New Roman"/>
          <w:snapToGrid w:val="0"/>
          <w:sz w:val="24"/>
          <w:szCs w:val="24"/>
        </w:rPr>
        <w:t>” means, as of any date, the maximum aggregate number of shares of Common Stock then issued or potentially issuable in the future pursuant to the Transaction Documents based on the Conversion Price then in effect (and taking into consideration any adjustments that will result on account of any pending or contemplated transactions), including any Underlying Shares issuable upon conversion in full of all shares of Preferred Stock, ignoring any conversion limits set forth therein.</w:t>
      </w:r>
    </w:p>
    <w:p w14:paraId="42434926"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Rule 144</w:t>
      </w:r>
      <w:r w:rsidRPr="009A6668">
        <w:rPr>
          <w:rFonts w:ascii="Times New Roman" w:eastAsia="Times New Roman" w:hAnsi="Times New Roman" w:cs="Times New Roman"/>
          <w:snapToGrid w:val="0"/>
          <w:sz w:val="24"/>
          <w:szCs w:val="24"/>
        </w:rPr>
        <w:t xml:space="preserve">” means Rule 144 promulgated by the Commission pursuant to the Securities Act, as such Rule may be amended or interpreted from time to time, or any similar rule or regulation hereafter adopted by the Commission having substantially the same purpose and effect as such Rule. </w:t>
      </w:r>
    </w:p>
    <w:p w14:paraId="2A5A14D7" w14:textId="77777777" w:rsidR="009A6668" w:rsidRPr="009A6668" w:rsidRDefault="009A6668" w:rsidP="009A6668">
      <w:pPr>
        <w:spacing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Rule 424</w:t>
      </w:r>
      <w:r w:rsidRPr="009A6668">
        <w:rPr>
          <w:rFonts w:ascii="Times New Roman" w:eastAsia="Times New Roman" w:hAnsi="Times New Roman" w:cs="Times New Roman"/>
          <w:snapToGrid w:val="0"/>
          <w:sz w:val="24"/>
          <w:szCs w:val="24"/>
        </w:rPr>
        <w:t>” means Rule 424 promulgated by the Commission pursuant to the Securities Act, as such Rule may be amended or interpreted from time to time, or any similar rule or regulation hereafter adopted by the Commission having substantially the same purpose and effect as such Rule.</w:t>
      </w:r>
    </w:p>
    <w:p w14:paraId="5CDE545F"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
          <w:szCs w:val="2"/>
        </w:rPr>
      </w:pPr>
    </w:p>
    <w:p w14:paraId="5857994D"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SEC Reports</w:t>
      </w:r>
      <w:r w:rsidRPr="009A6668">
        <w:rPr>
          <w:rFonts w:ascii="Times New Roman" w:eastAsia="Times New Roman" w:hAnsi="Times New Roman" w:cs="Times New Roman"/>
          <w:snapToGrid w:val="0"/>
          <w:sz w:val="24"/>
          <w:szCs w:val="24"/>
        </w:rPr>
        <w:t>” shall have the meaning ascribed to such term in Section 3.1(h).</w:t>
      </w:r>
    </w:p>
    <w:p w14:paraId="33A1022E"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Securities</w:t>
      </w:r>
      <w:r w:rsidRPr="009A6668">
        <w:rPr>
          <w:rFonts w:ascii="Times New Roman" w:eastAsia="Times New Roman" w:hAnsi="Times New Roman" w:cs="Times New Roman"/>
          <w:snapToGrid w:val="0"/>
          <w:sz w:val="24"/>
          <w:szCs w:val="24"/>
        </w:rPr>
        <w:t>” means the Preferred Stock and the Underlying Shares.</w:t>
      </w:r>
    </w:p>
    <w:p w14:paraId="42DD6512"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Securities Act</w:t>
      </w:r>
      <w:r w:rsidRPr="009A6668">
        <w:rPr>
          <w:rFonts w:ascii="Times New Roman" w:eastAsia="Times New Roman" w:hAnsi="Times New Roman" w:cs="Times New Roman"/>
          <w:snapToGrid w:val="0"/>
          <w:sz w:val="24"/>
          <w:szCs w:val="24"/>
        </w:rPr>
        <w:t>” means the Securities Act of 1933, as amended, and the rules and regulations promulgated thereunder.</w:t>
      </w:r>
    </w:p>
    <w:p w14:paraId="427B2C85"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color w:val="0000FF"/>
          <w:sz w:val="24"/>
          <w:szCs w:val="24"/>
          <w:u w:val="double"/>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Short Sales</w:t>
      </w:r>
      <w:r w:rsidRPr="009A6668">
        <w:rPr>
          <w:rFonts w:ascii="Times New Roman" w:eastAsia="Times New Roman" w:hAnsi="Times New Roman" w:cs="Times New Roman"/>
          <w:snapToGrid w:val="0"/>
          <w:sz w:val="24"/>
          <w:szCs w:val="24"/>
        </w:rPr>
        <w:t xml:space="preserve">” means all “short sales” as defined in Rule 200 of Regulation SHO under the Exchange Act </w:t>
      </w:r>
      <w:r w:rsidRPr="009A6668">
        <w:rPr>
          <w:rFonts w:ascii="Times New Roman" w:eastAsia="Times New Roman" w:hAnsi="Times New Roman" w:cs="Times New Roman"/>
          <w:snapToGrid w:val="0"/>
          <w:color w:val="000000"/>
          <w:sz w:val="24"/>
          <w:szCs w:val="24"/>
        </w:rPr>
        <w:t>(but shall not be deemed to include locating and/or borrowing shares of Common Stock)</w:t>
      </w:r>
      <w:r w:rsidRPr="009A6668">
        <w:rPr>
          <w:rFonts w:ascii="Times New Roman" w:eastAsia="Times New Roman" w:hAnsi="Times New Roman" w:cs="Times New Roman"/>
          <w:snapToGrid w:val="0"/>
          <w:sz w:val="24"/>
          <w:szCs w:val="24"/>
        </w:rPr>
        <w:t>.</w:t>
      </w:r>
    </w:p>
    <w:p w14:paraId="0A67C103" w14:textId="77777777" w:rsidR="009A6668" w:rsidRPr="009A6668" w:rsidRDefault="009A6668" w:rsidP="009A6668">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Stated Value</w:t>
      </w:r>
      <w:r w:rsidRPr="009A6668">
        <w:rPr>
          <w:rFonts w:ascii="Times New Roman" w:eastAsia="Times New Roman" w:hAnsi="Times New Roman" w:cs="Times New Roman"/>
          <w:snapToGrid w:val="0"/>
          <w:sz w:val="24"/>
          <w:szCs w:val="24"/>
        </w:rPr>
        <w:t>” means $1,000 per share of Preferred Stock.</w:t>
      </w:r>
    </w:p>
    <w:p w14:paraId="496449A2" w14:textId="77777777" w:rsidR="009A6668" w:rsidRPr="009A6668" w:rsidRDefault="009A6668" w:rsidP="009A6668">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720"/>
        <w:jc w:val="both"/>
        <w:rPr>
          <w:rFonts w:ascii="Times New Roman" w:eastAsia="Times New Roman" w:hAnsi="Times New Roman" w:cs="Times New Roman"/>
          <w:snapToGrid w:val="0"/>
          <w:sz w:val="24"/>
          <w:szCs w:val="24"/>
        </w:rPr>
      </w:pPr>
    </w:p>
    <w:p w14:paraId="2769B8E0"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Subscription Amount</w:t>
      </w:r>
      <w:r w:rsidRPr="009A6668">
        <w:rPr>
          <w:rFonts w:ascii="Times New Roman" w:eastAsia="Times New Roman" w:hAnsi="Times New Roman" w:cs="Times New Roman"/>
          <w:snapToGrid w:val="0"/>
          <w:sz w:val="24"/>
          <w:szCs w:val="24"/>
        </w:rPr>
        <w:t xml:space="preserve">” shall mean, </w:t>
      </w:r>
      <w:r w:rsidRPr="009A6668">
        <w:rPr>
          <w:rFonts w:ascii="Times New Roman" w:eastAsia="Times New Roman" w:hAnsi="Times New Roman" w:cs="Times New Roman"/>
          <w:snapToGrid w:val="0"/>
          <w:sz w:val="24"/>
          <w:szCs w:val="24"/>
          <w:lang w:val="en-GB"/>
        </w:rPr>
        <w:t>as to each Purchaser, the aggregate amount to be paid for the Preferred Stock purchased hereunder as specified below such Purchaser’s name on the signature page of this Agreement and next to the heading “Subscription Amount,” in United States dollars and in immediately available funds</w:t>
      </w:r>
      <w:r w:rsidRPr="009A6668">
        <w:rPr>
          <w:rFonts w:ascii="Times New Roman" w:eastAsia="Times New Roman" w:hAnsi="Times New Roman" w:cs="Times New Roman"/>
          <w:snapToGrid w:val="0"/>
          <w:sz w:val="24"/>
          <w:szCs w:val="24"/>
        </w:rPr>
        <w:t>.</w:t>
      </w:r>
    </w:p>
    <w:p w14:paraId="1DE627DE"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Subsidiary</w:t>
      </w:r>
      <w:r w:rsidRPr="009A6668">
        <w:rPr>
          <w:rFonts w:ascii="Times New Roman" w:eastAsia="Times New Roman" w:hAnsi="Times New Roman" w:cs="Times New Roman"/>
          <w:snapToGrid w:val="0"/>
          <w:sz w:val="24"/>
          <w:szCs w:val="24"/>
        </w:rPr>
        <w:t xml:space="preserve">” means any subsidiary of the Company as set forth on </w:t>
      </w:r>
      <w:r w:rsidRPr="009A6668">
        <w:rPr>
          <w:rFonts w:ascii="Times New Roman" w:eastAsia="Times New Roman" w:hAnsi="Times New Roman" w:cs="Times New Roman"/>
          <w:snapToGrid w:val="0"/>
          <w:sz w:val="24"/>
          <w:szCs w:val="24"/>
          <w:u w:val="single"/>
        </w:rPr>
        <w:t>Schedule 3.1(a)</w:t>
      </w:r>
      <w:r w:rsidRPr="009A6668">
        <w:rPr>
          <w:rFonts w:ascii="Times New Roman" w:eastAsia="Times New Roman" w:hAnsi="Times New Roman" w:cs="Times New Roman"/>
          <w:snapToGrid w:val="0"/>
          <w:sz w:val="24"/>
          <w:szCs w:val="24"/>
        </w:rPr>
        <w:t xml:space="preserve"> and shall, where applicable, also include any direct or indirect subsidiary of the Company formed or acquired after the date hereof.</w:t>
      </w:r>
    </w:p>
    <w:p w14:paraId="219435DC"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Trading Day</w:t>
      </w:r>
      <w:r w:rsidRPr="009A6668">
        <w:rPr>
          <w:rFonts w:ascii="Times New Roman" w:eastAsia="Times New Roman" w:hAnsi="Times New Roman" w:cs="Times New Roman"/>
          <w:snapToGrid w:val="0"/>
          <w:sz w:val="24"/>
          <w:szCs w:val="24"/>
        </w:rPr>
        <w:t>” means a day on which the principal Trading Market is open for trading.</w:t>
      </w:r>
    </w:p>
    <w:p w14:paraId="4DE2F3F7"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Trading Market</w:t>
      </w:r>
      <w:r w:rsidRPr="009A6668">
        <w:rPr>
          <w:rFonts w:ascii="Times New Roman" w:eastAsia="Times New Roman" w:hAnsi="Times New Roman" w:cs="Times New Roman"/>
          <w:snapToGrid w:val="0"/>
          <w:sz w:val="24"/>
          <w:szCs w:val="24"/>
        </w:rPr>
        <w:t>” means any of the following markets or exchanges on which the Common Stock is listed or quoted for trading on the date in question: the NYSE MKT, the Nasdaq Capital Market, the Nasdaq Global Market, the Nasdaq Global Select Market, the New York Stock Exchange, the OTC Bulletin Board (or any successors to any of the foregoing including the OTCQB or OTCQX), or the Pink Open Market.</w:t>
      </w:r>
    </w:p>
    <w:p w14:paraId="16B629AB"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Transaction Documents</w:t>
      </w:r>
      <w:r w:rsidRPr="009A6668">
        <w:rPr>
          <w:rFonts w:ascii="Times New Roman" w:eastAsia="Times New Roman" w:hAnsi="Times New Roman" w:cs="Times New Roman"/>
          <w:snapToGrid w:val="0"/>
          <w:sz w:val="24"/>
          <w:szCs w:val="24"/>
        </w:rPr>
        <w:t>” means this Agreement, the Certificate of Designation, all exhibits and schedules thereto and hereto and any other documents or agreements executed in connection with closing of the transactions contemplated hereunder.</w:t>
      </w:r>
    </w:p>
    <w:p w14:paraId="65693DEA"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Transfer Agent</w:t>
      </w:r>
      <w:r w:rsidRPr="009A6668">
        <w:rPr>
          <w:rFonts w:ascii="Times New Roman" w:eastAsia="Times New Roman" w:hAnsi="Times New Roman" w:cs="Times New Roman"/>
          <w:snapToGrid w:val="0"/>
          <w:sz w:val="24"/>
          <w:szCs w:val="24"/>
        </w:rPr>
        <w:t>” means American Stock Transfer &amp; Trust Company, LLC, the current transfer agent of the Company, with a mailing address of 6201 15</w:t>
      </w:r>
      <w:r w:rsidRPr="009A6668">
        <w:rPr>
          <w:rFonts w:ascii="Times New Roman" w:eastAsia="Times New Roman" w:hAnsi="Times New Roman" w:cs="Times New Roman"/>
          <w:snapToGrid w:val="0"/>
          <w:sz w:val="24"/>
          <w:szCs w:val="24"/>
          <w:vertAlign w:val="superscript"/>
        </w:rPr>
        <w:t>th</w:t>
      </w:r>
      <w:r w:rsidRPr="009A6668">
        <w:rPr>
          <w:rFonts w:ascii="Times New Roman" w:eastAsia="Times New Roman" w:hAnsi="Times New Roman" w:cs="Times New Roman"/>
          <w:snapToGrid w:val="0"/>
          <w:sz w:val="24"/>
          <w:szCs w:val="24"/>
        </w:rPr>
        <w:t xml:space="preserve"> Avenue, Brooklyn, NY  11219 and a facsimile number of 718-921-8337, and any successor transfer agent of the Company.</w:t>
      </w:r>
    </w:p>
    <w:p w14:paraId="11792E13"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Underlying Shares</w:t>
      </w:r>
      <w:r w:rsidRPr="009A6668">
        <w:rPr>
          <w:rFonts w:ascii="Times New Roman" w:eastAsia="Times New Roman" w:hAnsi="Times New Roman" w:cs="Times New Roman"/>
          <w:snapToGrid w:val="0"/>
          <w:sz w:val="24"/>
          <w:szCs w:val="24"/>
        </w:rPr>
        <w:t xml:space="preserve">” means the shares of Common Stock issued and issuable upon conversion of the Preferred Stock.  </w:t>
      </w:r>
    </w:p>
    <w:p w14:paraId="70E9503D"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Variable Rate Transaction</w:t>
      </w:r>
      <w:r w:rsidRPr="009A6668">
        <w:rPr>
          <w:rFonts w:ascii="Times New Roman" w:eastAsia="Times New Roman" w:hAnsi="Times New Roman" w:cs="Times New Roman"/>
          <w:snapToGrid w:val="0"/>
          <w:sz w:val="24"/>
          <w:szCs w:val="24"/>
        </w:rPr>
        <w:t xml:space="preserve">” shall have the meaning ascribed to such term in Section 4.12. </w:t>
      </w:r>
    </w:p>
    <w:p w14:paraId="41B81CFC" w14:textId="77777777" w:rsidR="009A6668" w:rsidRPr="009A6668" w:rsidRDefault="009A6668" w:rsidP="009A6668">
      <w:pPr>
        <w:tabs>
          <w:tab w:val="left" w:pos="720"/>
        </w:tabs>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t>
      </w:r>
      <w:r w:rsidRPr="009A6668">
        <w:rPr>
          <w:rFonts w:ascii="Times New Roman" w:eastAsia="Times New Roman" w:hAnsi="Times New Roman" w:cs="Times New Roman"/>
          <w:snapToGrid w:val="0"/>
          <w:sz w:val="24"/>
          <w:szCs w:val="24"/>
          <w:u w:val="single"/>
        </w:rPr>
        <w:t>VWAP</w:t>
      </w:r>
      <w:r w:rsidRPr="009A6668">
        <w:rPr>
          <w:rFonts w:ascii="Times New Roman" w:eastAsia="Times New Roman" w:hAnsi="Times New Roman" w:cs="Times New Roman"/>
          <w:snapToGrid w:val="0"/>
          <w:sz w:val="24"/>
          <w:szCs w:val="24"/>
        </w:rPr>
        <w:t xml:space="preserve">”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L.P. (based on a Trading Day from 9:30 a.m. (New York City time) to 4:02 p.m. (New York City time)), (b)  if the OTCQB or QTCQX is not a Trading Market, the volume weighted average price of the Common Stock for such date (or the nearest preceding date) on the OTCQB or QTCQX, (c) if the Common Stock is not then listed or quoted for trading on the OTCQB or QTCQX OTCQB or QTCQX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Purchasers of a majority in interest of the Securities then outstanding and reasonably acceptable to the Company, the fees and expenses of which shall be paid by the Company. </w:t>
      </w:r>
    </w:p>
    <w:p w14:paraId="4F3CCDE2" w14:textId="77777777" w:rsidR="009A6668" w:rsidRPr="009A6668" w:rsidRDefault="009A6668" w:rsidP="009A6668">
      <w:pPr>
        <w:keepNext/>
        <w:keepLines/>
        <w:widowControl w:val="0"/>
        <w:numPr>
          <w:ilvl w:val="0"/>
          <w:numId w:val="7"/>
        </w:numPr>
        <w:tabs>
          <w:tab w:val="left" w:pos="4320"/>
        </w:tabs>
        <w:spacing w:after="240" w:line="240" w:lineRule="auto"/>
        <w:ind w:firstLine="0"/>
        <w:jc w:val="center"/>
        <w:outlineLvl w:val="0"/>
        <w:rPr>
          <w:rFonts w:ascii="Times New Roman" w:eastAsia="Times New Roman" w:hAnsi="Times New Roman" w:cs="Times New Roman"/>
          <w:b/>
          <w:snapToGrid w:val="0"/>
          <w:kern w:val="28"/>
          <w:sz w:val="24"/>
          <w:szCs w:val="24"/>
        </w:rPr>
      </w:pPr>
      <w:r w:rsidRPr="009A6668">
        <w:rPr>
          <w:rFonts w:ascii="Times New Roman" w:eastAsia="Times New Roman" w:hAnsi="Times New Roman" w:cs="Times New Roman"/>
          <w:snapToGrid w:val="0"/>
          <w:kern w:val="28"/>
          <w:sz w:val="24"/>
          <w:szCs w:val="24"/>
        </w:rPr>
        <w:br/>
      </w:r>
      <w:r w:rsidRPr="009A6668">
        <w:rPr>
          <w:rFonts w:ascii="Times New Roman" w:eastAsia="Times New Roman" w:hAnsi="Times New Roman" w:cs="Times New Roman"/>
          <w:b/>
          <w:snapToGrid w:val="0"/>
          <w:kern w:val="28"/>
          <w:sz w:val="24"/>
          <w:szCs w:val="24"/>
        </w:rPr>
        <w:t>PURCHASE AND SALE</w:t>
      </w:r>
    </w:p>
    <w:p w14:paraId="6AB324E0" w14:textId="77777777" w:rsidR="009A6668" w:rsidRPr="009A6668" w:rsidRDefault="009A6668" w:rsidP="009A6668">
      <w:pPr>
        <w:numPr>
          <w:ilvl w:val="1"/>
          <w:numId w:val="7"/>
        </w:numPr>
        <w:tabs>
          <w:tab w:val="left" w:pos="720"/>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Closing</w:t>
      </w:r>
      <w:r w:rsidRPr="009A6668">
        <w:rPr>
          <w:rFonts w:ascii="Times New Roman" w:eastAsia="Times New Roman" w:hAnsi="Times New Roman" w:cs="Times New Roman"/>
          <w:snapToGrid w:val="0"/>
          <w:color w:val="000000"/>
          <w:sz w:val="24"/>
          <w:szCs w:val="24"/>
        </w:rPr>
        <w:t>.  On the Closing Date, upon the terms and subject to the conditions set forth herein, substantially concurrent with the execution and delivery of this Agreement by the parties hereto, the Company agrees to sell, and the Purchasers, severally and not jointly,  agree to purchase, up to an aggregate of $300,000 of shares of Preferred Stock with an aggregate Stated Value for each Purchaser equal to such Purchaser’s Subscription Amount as set forth on the signature page hereto executed by such Purchaser.  The aggregate number of shares of Preferred Stock sold hereunder shall be up to 300.  Each Purchaser shall deliver to the Company, via wire transfer or a certified check, immediately available funds equal to such Purchaser’s Subscription Amount as set forth on the signature page hereto executed by such Purchaser, and the Company shall deliver to each Purchaser its respective shares of Preferred Stock, as determined pursuant to Section 2.2(a), and the Company and each Purchaser shall deliver the other items set forth in Section 2.2 deliverable at the Closing.  Upon satisfaction of the covenants and conditions set forth in Sections 2.2 and 2.3, the Closing shall occur at the offices of Company Counsel or such other location as the parties shall mutually agree.</w:t>
      </w:r>
    </w:p>
    <w:p w14:paraId="759A940B" w14:textId="77777777" w:rsidR="009A6668" w:rsidRPr="009A6668" w:rsidRDefault="009A6668" w:rsidP="009A6668">
      <w:pPr>
        <w:numPr>
          <w:ilvl w:val="1"/>
          <w:numId w:val="7"/>
        </w:numPr>
        <w:tabs>
          <w:tab w:val="num" w:pos="1440"/>
        </w:tabs>
        <w:spacing w:after="240" w:line="240" w:lineRule="auto"/>
        <w:ind w:left="0" w:firstLine="720"/>
        <w:outlineLvl w:val="1"/>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color w:val="000000"/>
          <w:sz w:val="24"/>
          <w:szCs w:val="24"/>
          <w:u w:val="single"/>
        </w:rPr>
        <w:t>Deliveries</w:t>
      </w:r>
      <w:r w:rsidRPr="009A6668">
        <w:rPr>
          <w:rFonts w:ascii="Times New Roman" w:eastAsia="Times New Roman" w:hAnsi="Times New Roman" w:cs="Times New Roman"/>
          <w:snapToGrid w:val="0"/>
          <w:color w:val="000000"/>
          <w:sz w:val="24"/>
          <w:szCs w:val="24"/>
        </w:rPr>
        <w:t>.</w:t>
      </w:r>
    </w:p>
    <w:p w14:paraId="462E4EB3"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On or prior to the Closing Date, the Company shall deliver or cause to be delivered to each Purchaser the following:</w:t>
      </w:r>
    </w:p>
    <w:p w14:paraId="798E07A9"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this Agreement duly executed by the Company;</w:t>
      </w:r>
    </w:p>
    <w:p w14:paraId="58C8C80B"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a legal opinion of Company Counsel, in the form previously agreed to; </w:t>
      </w:r>
    </w:p>
    <w:p w14:paraId="29AF2C55"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a certificate evidencing a number of shares of Preferred Stock equal to such Purchaser’s Subscription Amount divided by the Stated Value, registered in the name of such Purchaser and evidence of the filing and acceptance of the Certificate of Designation from the Secretary of State of Delaware; and</w:t>
      </w:r>
    </w:p>
    <w:p w14:paraId="404486A8"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the Company shall have provided each Purchaser with the Company’s wire instructions, on Company letterhead and executed by the Chief Executive Officer or Chief Financial Officer.</w:t>
      </w:r>
    </w:p>
    <w:p w14:paraId="1FEEA357"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On or prior to the Closing Date, each Purchaser shall deliver or cause to be delivered to the Company, the following:</w:t>
      </w:r>
    </w:p>
    <w:p w14:paraId="20FCFEF3"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this Agreement duly executed by such Purchaser; and</w:t>
      </w:r>
    </w:p>
    <w:p w14:paraId="24CD688D"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to the Company, such Purchaser’s Subscription Amount by wire transfer to the account specified in writing by the Company.</w:t>
      </w:r>
    </w:p>
    <w:p w14:paraId="7730AC81" w14:textId="77777777" w:rsidR="009A6668" w:rsidRPr="009A6668" w:rsidRDefault="009A6668" w:rsidP="009A6668">
      <w:pPr>
        <w:numPr>
          <w:ilvl w:val="1"/>
          <w:numId w:val="7"/>
        </w:numPr>
        <w:tabs>
          <w:tab w:val="num" w:pos="1440"/>
        </w:tabs>
        <w:spacing w:after="240" w:line="240" w:lineRule="auto"/>
        <w:ind w:left="0" w:firstLine="720"/>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Closing Conditions</w:t>
      </w:r>
      <w:r w:rsidRPr="009A6668">
        <w:rPr>
          <w:rFonts w:ascii="Times New Roman" w:eastAsia="Times New Roman" w:hAnsi="Times New Roman" w:cs="Times New Roman"/>
          <w:snapToGrid w:val="0"/>
          <w:color w:val="000000"/>
          <w:sz w:val="24"/>
          <w:szCs w:val="24"/>
        </w:rPr>
        <w:t>.</w:t>
      </w:r>
      <w:r w:rsidRPr="009A6668">
        <w:rPr>
          <w:rFonts w:ascii="Times New Roman" w:eastAsia="Times New Roman" w:hAnsi="Times New Roman" w:cs="Times New Roman"/>
          <w:snapToGrid w:val="0"/>
          <w:color w:val="000000"/>
          <w:w w:val="0"/>
          <w:sz w:val="24"/>
          <w:szCs w:val="24"/>
          <w:u w:val="single"/>
        </w:rPr>
        <w:t xml:space="preserve"> </w:t>
      </w:r>
    </w:p>
    <w:p w14:paraId="2156D56A" w14:textId="77777777" w:rsidR="009A6668" w:rsidRPr="009A6668" w:rsidRDefault="009A6668" w:rsidP="009A6668">
      <w:pPr>
        <w:spacing w:after="240" w:line="240" w:lineRule="auto"/>
        <w:ind w:left="72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w w:val="0"/>
          <w:sz w:val="24"/>
          <w:szCs w:val="24"/>
        </w:rPr>
        <w:t>(a)</w:t>
      </w:r>
      <w:r w:rsidRPr="009A6668">
        <w:rPr>
          <w:rFonts w:ascii="Times New Roman" w:eastAsia="Times New Roman" w:hAnsi="Times New Roman" w:cs="Times New Roman"/>
          <w:snapToGrid w:val="0"/>
          <w:color w:val="000000"/>
          <w:w w:val="0"/>
          <w:sz w:val="24"/>
          <w:szCs w:val="24"/>
        </w:rPr>
        <w:tab/>
        <w:t>The obligations of the Company hereunder in connection with the Closing are subject to the following conditions being met:</w:t>
      </w:r>
    </w:p>
    <w:p w14:paraId="1B46036D"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w w:val="0"/>
          <w:sz w:val="24"/>
          <w:szCs w:val="24"/>
        </w:rPr>
        <w:t xml:space="preserve">the accuracy in all material respects (or, to the extent representations or warranties are qualified by materiality or Material Adverse Effect, in all respects) on the Closing Date of the representations and warranties of the Purchasers contained herein (unless as of a specific date therein in which case they shall be accurate as of such date); </w:t>
      </w:r>
    </w:p>
    <w:p w14:paraId="67FE1DC0"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sz w:val="24"/>
          <w:szCs w:val="24"/>
        </w:rPr>
        <w:t>all obligations, covenants and agreements of each Purchaser required to be performed at or prior to the Closing Date shall have been performed;</w:t>
      </w:r>
      <w:r w:rsidRPr="009A6668">
        <w:rPr>
          <w:rFonts w:ascii="Times New Roman" w:eastAsia="Times New Roman" w:hAnsi="Times New Roman" w:cs="Times New Roman"/>
          <w:snapToGrid w:val="0"/>
          <w:w w:val="0"/>
          <w:sz w:val="24"/>
          <w:szCs w:val="24"/>
        </w:rPr>
        <w:t xml:space="preserve"> and</w:t>
      </w:r>
    </w:p>
    <w:p w14:paraId="1AC82E96"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w w:val="0"/>
          <w:sz w:val="24"/>
          <w:szCs w:val="24"/>
        </w:rPr>
        <w:t>the delivery by each Purchaser of the items set forth in Section 2.2(b) of this Agreement.</w:t>
      </w:r>
    </w:p>
    <w:p w14:paraId="0CAFF02F" w14:textId="77777777" w:rsidR="009A6668" w:rsidRPr="009A6668" w:rsidRDefault="009A6668" w:rsidP="009A6668">
      <w:pPr>
        <w:numPr>
          <w:ilvl w:val="2"/>
          <w:numId w:val="7"/>
        </w:numPr>
        <w:spacing w:after="240" w:line="240" w:lineRule="auto"/>
        <w:ind w:left="720" w:firstLine="720"/>
        <w:jc w:val="both"/>
        <w:outlineLvl w:val="2"/>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w w:val="0"/>
          <w:sz w:val="24"/>
          <w:szCs w:val="24"/>
        </w:rPr>
        <w:t>The respective obligations of the Purchasers hereunder in connection with the Closing are subject to the following conditions being met:</w:t>
      </w:r>
    </w:p>
    <w:p w14:paraId="549DFDAF"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w w:val="0"/>
          <w:sz w:val="24"/>
          <w:szCs w:val="24"/>
        </w:rPr>
        <w:t xml:space="preserve">the accuracy in all material respects </w:t>
      </w:r>
      <w:r w:rsidRPr="009A6668">
        <w:rPr>
          <w:rFonts w:ascii="Times New Roman" w:eastAsia="Times New Roman" w:hAnsi="Times New Roman" w:cs="Times New Roman"/>
          <w:snapToGrid w:val="0"/>
          <w:sz w:val="24"/>
          <w:szCs w:val="24"/>
        </w:rPr>
        <w:t xml:space="preserve">(or, to the extent representations or warranties are qualified by materiality or Material Adverse Effect, in all respects) </w:t>
      </w:r>
      <w:r w:rsidRPr="009A6668">
        <w:rPr>
          <w:rFonts w:ascii="Times New Roman" w:eastAsia="Times New Roman" w:hAnsi="Times New Roman" w:cs="Times New Roman"/>
          <w:snapToGrid w:val="0"/>
          <w:w w:val="0"/>
          <w:sz w:val="24"/>
          <w:szCs w:val="24"/>
        </w:rPr>
        <w:t>when made and on the Closing Date of the representations and warranties of the Company contained herein (unless as of a specific date therein, in which case they shall be accurate as of such date);</w:t>
      </w:r>
    </w:p>
    <w:p w14:paraId="4C1A0EC5"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sz w:val="24"/>
          <w:szCs w:val="24"/>
        </w:rPr>
        <w:t>all obligations, covenants and agreements of the Company required to be performed at or prior to the Closing Date shall have been performed in all material respects;</w:t>
      </w:r>
    </w:p>
    <w:p w14:paraId="1EB5807F"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w w:val="0"/>
          <w:sz w:val="24"/>
          <w:szCs w:val="24"/>
        </w:rPr>
        <w:t xml:space="preserve">the delivery by the Company of the items set forth in Section 2.2(a) of this Agreement; </w:t>
      </w:r>
    </w:p>
    <w:p w14:paraId="340F5550"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w w:val="0"/>
          <w:sz w:val="24"/>
          <w:szCs w:val="24"/>
        </w:rPr>
        <w:t>there shall have been no Material Adverse Effect with respect to the Company since the date hereof; and</w:t>
      </w:r>
    </w:p>
    <w:p w14:paraId="4B48BB59" w14:textId="77777777" w:rsidR="009A6668" w:rsidRPr="009A6668" w:rsidRDefault="009A6668" w:rsidP="009A6668">
      <w:pPr>
        <w:numPr>
          <w:ilvl w:val="3"/>
          <w:numId w:val="7"/>
        </w:numPr>
        <w:tabs>
          <w:tab w:val="num" w:pos="2880"/>
        </w:tabs>
        <w:spacing w:after="240" w:line="240" w:lineRule="auto"/>
        <w:ind w:left="1440" w:firstLine="720"/>
        <w:jc w:val="both"/>
        <w:outlineLvl w:val="3"/>
        <w:rPr>
          <w:rFonts w:ascii="Times New Roman" w:eastAsia="Times New Roman" w:hAnsi="Times New Roman" w:cs="Times New Roman"/>
          <w:snapToGrid w:val="0"/>
          <w:w w:val="0"/>
          <w:sz w:val="24"/>
          <w:szCs w:val="24"/>
        </w:rPr>
      </w:pPr>
      <w:r w:rsidRPr="009A6668">
        <w:rPr>
          <w:rFonts w:ascii="Times New Roman" w:eastAsia="Times New Roman" w:hAnsi="Times New Roman" w:cs="Times New Roman"/>
          <w:snapToGrid w:val="0"/>
          <w:sz w:val="24"/>
          <w:szCs w:val="24"/>
        </w:rPr>
        <w:t>from the date hereof to the Closing Date, trading in the Common Stock shall not have been suspended by the Commission or the Company’s principal Trading Market, and, at any time prior to the Closing Date, trading in securities generally as reported by Bloomberg L.P. shall not have been suspended or limited, or minimum prices shall not have been established on securities whose trades are reported by such service, or on any Trading Market, nor shall a banking moratorium have been declared either by the United States or New York State authorities nor shall there have occurred any material outbreak or escalation of hostilities or other national or international calamity of such magnitude in its effect on, or any material adverse change in, any financial market which, in each case, in the reasonable judgment of such Purchaser, makes it impracticable or inadvisable to purchase the Securities at the Closing.</w:t>
      </w:r>
    </w:p>
    <w:p w14:paraId="404824A4" w14:textId="77777777" w:rsidR="009A6668" w:rsidRPr="009A6668" w:rsidRDefault="009A6668" w:rsidP="009A6668">
      <w:pPr>
        <w:keepNext/>
        <w:keepLines/>
        <w:widowControl w:val="0"/>
        <w:numPr>
          <w:ilvl w:val="0"/>
          <w:numId w:val="7"/>
        </w:numPr>
        <w:spacing w:after="240" w:line="240" w:lineRule="auto"/>
        <w:ind w:firstLine="0"/>
        <w:jc w:val="center"/>
        <w:outlineLvl w:val="0"/>
        <w:rPr>
          <w:rFonts w:ascii="Times New Roman" w:eastAsia="Times New Roman" w:hAnsi="Times New Roman" w:cs="Times New Roman"/>
          <w:b/>
          <w:snapToGrid w:val="0"/>
          <w:kern w:val="28"/>
          <w:sz w:val="24"/>
          <w:szCs w:val="24"/>
        </w:rPr>
      </w:pPr>
      <w:r w:rsidRPr="009A6668">
        <w:rPr>
          <w:rFonts w:ascii="Times New Roman" w:eastAsia="Times New Roman" w:hAnsi="Times New Roman" w:cs="Times New Roman"/>
          <w:b/>
          <w:snapToGrid w:val="0"/>
          <w:kern w:val="28"/>
          <w:sz w:val="24"/>
          <w:szCs w:val="24"/>
        </w:rPr>
        <w:br/>
        <w:t>REPRESENTATIONS AND WARRANTIES</w:t>
      </w:r>
    </w:p>
    <w:p w14:paraId="2AB28338"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Representations and Warranties of the Company</w:t>
      </w:r>
      <w:r w:rsidRPr="009A6668">
        <w:rPr>
          <w:rFonts w:ascii="Times New Roman" w:eastAsia="Times New Roman" w:hAnsi="Times New Roman" w:cs="Times New Roman"/>
          <w:snapToGrid w:val="0"/>
          <w:color w:val="000000"/>
          <w:sz w:val="24"/>
          <w:szCs w:val="24"/>
        </w:rPr>
        <w:t>. Except as set forth in the Disclosure Schedules, which Disclosure Schedules shall be deemed a part hereof and shall qualify any representation or otherwise made herein to the extent of the disclosure contained in the corresponding section of the Disclosure Schedules, the Company hereby makes the following representations and warranties to each Purchaser:</w:t>
      </w:r>
    </w:p>
    <w:p w14:paraId="1D60B471"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Subsidiaries</w:t>
      </w:r>
      <w:r w:rsidRPr="009A6668">
        <w:rPr>
          <w:rFonts w:ascii="Times New Roman" w:eastAsia="Times New Roman" w:hAnsi="Times New Roman" w:cs="Times New Roman"/>
          <w:snapToGrid w:val="0"/>
          <w:sz w:val="24"/>
          <w:szCs w:val="24"/>
        </w:rPr>
        <w:t xml:space="preserve">.  All of the direct and indirect subsidiaries of the Company are set forth on </w:t>
      </w:r>
      <w:r w:rsidRPr="009A6668">
        <w:rPr>
          <w:rFonts w:ascii="Times New Roman" w:eastAsia="Times New Roman" w:hAnsi="Times New Roman" w:cs="Times New Roman"/>
          <w:snapToGrid w:val="0"/>
          <w:sz w:val="24"/>
          <w:szCs w:val="24"/>
          <w:u w:val="single"/>
        </w:rPr>
        <w:t>Schedule 3.1(a)</w:t>
      </w:r>
      <w:r w:rsidRPr="009A6668">
        <w:rPr>
          <w:rFonts w:ascii="Times New Roman" w:eastAsia="Times New Roman" w:hAnsi="Times New Roman" w:cs="Times New Roman"/>
          <w:snapToGrid w:val="0"/>
          <w:sz w:val="24"/>
          <w:szCs w:val="24"/>
        </w:rPr>
        <w:t>.  The Company owns, directly or indirectly, all of the capital stock or other equity interests of each Subsidiary free and clear of any Liens, and all of the issued and outstanding shares of capital stock of each Subsidiary are validly issued and are fully paid, non-assessable and free of preemptive and similar rights to subscribe for or purchase securities.</w:t>
      </w:r>
    </w:p>
    <w:p w14:paraId="21F71643" w14:textId="77777777" w:rsidR="009A6668" w:rsidRPr="009A6668" w:rsidRDefault="009A6668" w:rsidP="009A6668">
      <w:pPr>
        <w:numPr>
          <w:ilvl w:val="2"/>
          <w:numId w:val="8"/>
        </w:numPr>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Organization and Qualification</w:t>
      </w:r>
      <w:r w:rsidRPr="009A6668">
        <w:rPr>
          <w:rFonts w:ascii="Times New Roman" w:eastAsia="Times New Roman" w:hAnsi="Times New Roman" w:cs="Times New Roman"/>
          <w:snapToGrid w:val="0"/>
          <w:sz w:val="24"/>
          <w:szCs w:val="24"/>
        </w:rPr>
        <w:t>.  The Company and each of the Subsidiaries is an entity duly incorporated or otherwise organized, validly existing and in good standing under the laws of the jurisdiction of its incorporation or organization, with the requisite power and authority to own and use its properties and assets and to carry on its business as currently conducted.  Neither the Company nor any Subsidiary is in violation nor default of any of the provisions of its respective certificate or articles of incorporation, bylaws or other organizational or charter documents.  Each of the Company and the Subsidiaries is duly qualified to conduct business and is in good standing as a foreign corporation or other entity in each jurisdiction in which the nature of the business conducted or property owned by it makes such qualification necessary, except where the failure to be so qualified or in good standing, as the case may be, could not have or reasonably be expected to result in: (i) a material adverse effect on the legality, validity or enforceability of any Transaction Document, (ii) a material adverse effect on the results of operations, assets, business, prospects or condition (financial or otherwise) of the Company and the Subsidiaries, taken as a whole, or (iii) a material adverse effect on the Company’s ability to perform in any material respect on a timely basis its obligations under any Transaction Document (any of (i), (ii) or (iii), a “</w:t>
      </w:r>
      <w:r w:rsidRPr="009A6668">
        <w:rPr>
          <w:rFonts w:ascii="Times New Roman" w:eastAsia="Times New Roman" w:hAnsi="Times New Roman" w:cs="Times New Roman"/>
          <w:snapToGrid w:val="0"/>
          <w:sz w:val="24"/>
          <w:szCs w:val="24"/>
          <w:u w:val="single"/>
        </w:rPr>
        <w:t>Material Adverse Effect</w:t>
      </w:r>
      <w:r w:rsidRPr="009A6668">
        <w:rPr>
          <w:rFonts w:ascii="Times New Roman" w:eastAsia="Times New Roman" w:hAnsi="Times New Roman" w:cs="Times New Roman"/>
          <w:snapToGrid w:val="0"/>
          <w:sz w:val="24"/>
          <w:szCs w:val="24"/>
        </w:rPr>
        <w:t>”) and no Proceeding has been instituted in any such jurisdiction revoking, limiting or curtailing or seeking to revoke, limit or curtail such power and authority or qualification.</w:t>
      </w:r>
    </w:p>
    <w:p w14:paraId="1F1DDF8F"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Authorization; Enforcement</w:t>
      </w:r>
      <w:r w:rsidRPr="009A6668">
        <w:rPr>
          <w:rFonts w:ascii="Times New Roman" w:eastAsia="Times New Roman" w:hAnsi="Times New Roman" w:cs="Times New Roman"/>
          <w:snapToGrid w:val="0"/>
          <w:sz w:val="24"/>
          <w:szCs w:val="24"/>
        </w:rPr>
        <w:t>.  The Company has the requisite corporate power and authority to enter into and to consummate the transactions contemplated by this Agreement and each of the other Transaction Documents and otherwise to carry out its obligations hereunder and thereunder.  The execution and delivery of each of this Agreement and the other Transaction Documents by the Company and the consummation by it of the transactions contemplated hereby and thereby have been duly authorized by all necessary action on the part of the Company and no further action is required by the Company, the Board of Directors or the Company’s stockholders in connection herewith or therewith other than in connection with the Required Approvals.  This Agreement and each other Transaction Document to which it is a party has been (or upon delivery will have been) duly executed by the Company and, when delivered in accordance with the terms hereof and thereof, will constitute the valid and binding obligation of the Company enforceable against the Company in accordance with its terms, except: (i) as limited by general equitable principles and applicable bankruptcy, insolvency, reorganization, moratorium and other laws of general application affecting enforcement of creditors’ rights generally, (ii) as limited by laws relating to the availability of specific performance, injunctive relief or other equitable remedies and (iii) insofar as indemnification and contribution provisions may be limited by applicable law or public policy.</w:t>
      </w:r>
    </w:p>
    <w:p w14:paraId="581634E8"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No Conflicts</w:t>
      </w:r>
      <w:r w:rsidRPr="009A6668">
        <w:rPr>
          <w:rFonts w:ascii="Times New Roman" w:eastAsia="Times New Roman" w:hAnsi="Times New Roman" w:cs="Times New Roman"/>
          <w:snapToGrid w:val="0"/>
          <w:sz w:val="24"/>
          <w:szCs w:val="24"/>
        </w:rPr>
        <w:t>.  The execution, delivery and performance by the Company of this Agreement and the other Transaction Documents to which it is a party, the issuance and sale of the Securities and the consummation by it of the transactions contemplated hereby and thereby do not and will not: (i) conflict with or violate any provision of the Company’s or any Subsidiary’s certificate or articles of incorporation, bylaws or other organizational or charter documents, (ii) conflict with, or constitute a default (or an event that with notice or lapse of time or both would become a default) under, result in the creation of any Lien upon any of the properties or assets of the Company or any Subsidiary, or give to others any rights of termination, amendment, acceleration or cancellation (with or without notice, lapse of time or both) of, any agreement, credit facility, debt or other instrument (evidencing a Company or Subsidiary debt or otherwise) or other understanding to which the Company or any Subsidiary is a party or by which any property or asset of the Company or any Subsidiary is bound or affected, or (iii) subject to the Required Approvals, conflict with or result in a violation of any law, rule, regulation, order, judgment, injunction, decree or other restriction of any court or governmental authority to which the Company or a Subsidiary is subject (including federal and state securities laws and regulations), or by which any property or asset of the Company or a Subsidiary is bound or affected; except in the case of each of clauses (ii) and (iii), such as could not have or reasonably be expected to result in a Material Adverse Effect.</w:t>
      </w:r>
    </w:p>
    <w:p w14:paraId="66F89ED1"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Filings, Consents and Approvals</w:t>
      </w:r>
      <w:r w:rsidRPr="009A6668">
        <w:rPr>
          <w:rFonts w:ascii="Times New Roman" w:eastAsia="Times New Roman" w:hAnsi="Times New Roman" w:cs="Times New Roman"/>
          <w:snapToGrid w:val="0"/>
          <w:sz w:val="24"/>
          <w:szCs w:val="24"/>
        </w:rPr>
        <w:t>.  The Company is not required to obtain any consent, waiver, authorization or order of, give any notice to, or make any filing or registration with, any court or other federal, state, local or other governmental authority or other Person in connection with the execution, delivery and performance by the Company of the Transaction Documents, other than: (i) the filings required pursuant to Section 4.5 of this Agreement, (ii) the notice and/or application(s) to each applicable Trading Market for the issuance and sale of the Securities and the listing of the Underlying Shares for trading thereon in the time and manner required thereby and (iv) the filing of Form D with the Commission and such filings as are required to be made under applicable state securities laws (collectively, the “</w:t>
      </w:r>
      <w:r w:rsidRPr="009A6668">
        <w:rPr>
          <w:rFonts w:ascii="Times New Roman" w:eastAsia="Times New Roman" w:hAnsi="Times New Roman" w:cs="Times New Roman"/>
          <w:snapToGrid w:val="0"/>
          <w:sz w:val="24"/>
          <w:szCs w:val="24"/>
          <w:u w:val="single"/>
        </w:rPr>
        <w:t>Required Approvals</w:t>
      </w:r>
      <w:r w:rsidRPr="009A6668">
        <w:rPr>
          <w:rFonts w:ascii="Times New Roman" w:eastAsia="Times New Roman" w:hAnsi="Times New Roman" w:cs="Times New Roman"/>
          <w:snapToGrid w:val="0"/>
          <w:sz w:val="24"/>
          <w:szCs w:val="24"/>
        </w:rPr>
        <w:t>”).</w:t>
      </w:r>
    </w:p>
    <w:p w14:paraId="6AF19F66"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Issuance of the Securities</w:t>
      </w:r>
      <w:r w:rsidRPr="009A6668">
        <w:rPr>
          <w:rFonts w:ascii="Times New Roman" w:eastAsia="Times New Roman" w:hAnsi="Times New Roman" w:cs="Times New Roman"/>
          <w:snapToGrid w:val="0"/>
          <w:sz w:val="24"/>
          <w:szCs w:val="24"/>
        </w:rPr>
        <w:t xml:space="preserve">.  The Securities are duly authorized and, when issued and paid for in accordance with the applicable Transaction Documents, will be duly and validly issued, fully paid and nonassessable, free and clear of all Liens imposed by the Company other than restrictions on transfer provided for in the Transaction Documents.  Except as disclosed on </w:t>
      </w:r>
      <w:r w:rsidRPr="009A6668">
        <w:rPr>
          <w:rFonts w:ascii="Times New Roman" w:eastAsia="Times New Roman" w:hAnsi="Times New Roman" w:cs="Times New Roman"/>
          <w:snapToGrid w:val="0"/>
          <w:sz w:val="24"/>
          <w:szCs w:val="24"/>
          <w:u w:val="single"/>
        </w:rPr>
        <w:t>Schedule 3.1(g)</w:t>
      </w:r>
      <w:r w:rsidRPr="009A6668">
        <w:rPr>
          <w:rFonts w:ascii="Times New Roman" w:eastAsia="Times New Roman" w:hAnsi="Times New Roman" w:cs="Times New Roman"/>
          <w:snapToGrid w:val="0"/>
          <w:sz w:val="24"/>
          <w:szCs w:val="24"/>
        </w:rPr>
        <w:t xml:space="preserve">, the Underlying Shares, when issued in accordance with the terms of the Transaction Documents, will be validly issued, fully paid and nonassessable, free and clear of all Liens imposed by the Company other than restrictions on transfer provided for in the Transaction Documents.  Except as disclosed on </w:t>
      </w:r>
      <w:r w:rsidRPr="009A6668">
        <w:rPr>
          <w:rFonts w:ascii="Times New Roman" w:eastAsia="Times New Roman" w:hAnsi="Times New Roman" w:cs="Times New Roman"/>
          <w:snapToGrid w:val="0"/>
          <w:sz w:val="24"/>
          <w:szCs w:val="24"/>
          <w:u w:val="single"/>
        </w:rPr>
        <w:t>Schedule 3.1(g)</w:t>
      </w:r>
      <w:r w:rsidRPr="009A6668">
        <w:rPr>
          <w:rFonts w:ascii="Times New Roman" w:eastAsia="Times New Roman" w:hAnsi="Times New Roman" w:cs="Times New Roman"/>
          <w:snapToGrid w:val="0"/>
          <w:sz w:val="24"/>
          <w:szCs w:val="24"/>
        </w:rPr>
        <w:t>, the Company has reserved from its duly authorized capital stock a number of shares of Common Stock for issuance of the Underlying Shares at least equal to the Required Minimum on the date hereof.</w:t>
      </w:r>
    </w:p>
    <w:p w14:paraId="527D0656"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Capitalization</w:t>
      </w:r>
      <w:r w:rsidRPr="009A6668">
        <w:rPr>
          <w:rFonts w:ascii="Times New Roman" w:eastAsia="Times New Roman" w:hAnsi="Times New Roman" w:cs="Times New Roman"/>
          <w:snapToGrid w:val="0"/>
          <w:sz w:val="24"/>
          <w:szCs w:val="24"/>
        </w:rPr>
        <w:t xml:space="preserve">.  The capitalization of the Company is as set forth on </w:t>
      </w:r>
      <w:r w:rsidRPr="009A6668">
        <w:rPr>
          <w:rFonts w:ascii="Times New Roman" w:eastAsia="Times New Roman" w:hAnsi="Times New Roman" w:cs="Times New Roman"/>
          <w:snapToGrid w:val="0"/>
          <w:sz w:val="24"/>
          <w:szCs w:val="24"/>
          <w:u w:val="single"/>
        </w:rPr>
        <w:t>Schedule 3.1(g)</w:t>
      </w:r>
      <w:r w:rsidRPr="009A6668">
        <w:rPr>
          <w:rFonts w:ascii="Times New Roman" w:eastAsia="Times New Roman" w:hAnsi="Times New Roman" w:cs="Times New Roman"/>
          <w:snapToGrid w:val="0"/>
          <w:sz w:val="24"/>
          <w:szCs w:val="24"/>
        </w:rPr>
        <w:t xml:space="preserve">, which </w:t>
      </w:r>
      <w:r w:rsidRPr="009A6668">
        <w:rPr>
          <w:rFonts w:ascii="Times New Roman" w:eastAsia="Times New Roman" w:hAnsi="Times New Roman" w:cs="Times New Roman"/>
          <w:snapToGrid w:val="0"/>
          <w:sz w:val="24"/>
          <w:szCs w:val="24"/>
          <w:u w:val="single"/>
        </w:rPr>
        <w:t>Schedule 3.1(g)</w:t>
      </w:r>
      <w:r w:rsidRPr="009A6668">
        <w:rPr>
          <w:rFonts w:ascii="Times New Roman" w:eastAsia="Times New Roman" w:hAnsi="Times New Roman" w:cs="Times New Roman"/>
          <w:snapToGrid w:val="0"/>
          <w:sz w:val="24"/>
          <w:szCs w:val="24"/>
        </w:rPr>
        <w:t xml:space="preserve"> shall also include the number of shares of Common Stock owned beneficially, and of record, by Affiliates of the Company as of the date hereof and shall include a schedule of shares of Common Stock available for reservation and issuance upon conversion and exercise of the Securities.  Except as disclosed on </w:t>
      </w:r>
      <w:r w:rsidRPr="009A6668">
        <w:rPr>
          <w:rFonts w:ascii="Times New Roman" w:eastAsia="Times New Roman" w:hAnsi="Times New Roman" w:cs="Times New Roman"/>
          <w:snapToGrid w:val="0"/>
          <w:sz w:val="24"/>
          <w:szCs w:val="24"/>
          <w:u w:val="single"/>
        </w:rPr>
        <w:t>Schedule 3.1(g</w:t>
      </w:r>
      <w:r w:rsidRPr="009A6668">
        <w:rPr>
          <w:rFonts w:ascii="Times New Roman" w:eastAsia="Times New Roman" w:hAnsi="Times New Roman" w:cs="Times New Roman"/>
          <w:snapToGrid w:val="0"/>
          <w:sz w:val="24"/>
          <w:szCs w:val="24"/>
        </w:rPr>
        <w:t xml:space="preserve">), the Company has not issued any capital stock since its </w:t>
      </w:r>
      <w:r w:rsidRPr="009A6668">
        <w:rPr>
          <w:rFonts w:ascii="Times New Roman" w:eastAsia="Times New Roman" w:hAnsi="Times New Roman" w:cs="Times New Roman"/>
          <w:snapToGrid w:val="0"/>
          <w:color w:val="000000"/>
          <w:w w:val="0"/>
          <w:sz w:val="24"/>
          <w:szCs w:val="24"/>
        </w:rPr>
        <w:t xml:space="preserve">most recently filed periodic or current report under the Exchange Act, </w:t>
      </w:r>
      <w:r w:rsidRPr="009A6668">
        <w:rPr>
          <w:rFonts w:ascii="Times New Roman" w:eastAsia="Times New Roman" w:hAnsi="Times New Roman" w:cs="Times New Roman"/>
          <w:snapToGrid w:val="0"/>
          <w:sz w:val="24"/>
          <w:szCs w:val="24"/>
        </w:rPr>
        <w:t xml:space="preserve">other than pursuant to the exercise of employee stock options under the Company’s stock option plans, the issuance of shares of Common Stock to employees pursuant to the Company’s employee stock purchase plans and pursuant to the conversion and/or exercise of Common Stock Equivalents outstanding as of the date of the most recently filed periodic report under the Exchange Act.  No Person has any right of first refusal, preemptive right, right of participation, or any similar right to participate in the transactions contemplated by the Transaction Documents.  Except as a result of the purchase and sale of the Securities, and as set forth on </w:t>
      </w:r>
      <w:r w:rsidRPr="009A6668">
        <w:rPr>
          <w:rFonts w:ascii="Times New Roman" w:eastAsia="Times New Roman" w:hAnsi="Times New Roman" w:cs="Times New Roman"/>
          <w:snapToGrid w:val="0"/>
          <w:sz w:val="24"/>
          <w:szCs w:val="24"/>
          <w:u w:val="single"/>
        </w:rPr>
        <w:t>Schedule 3.1(g</w:t>
      </w:r>
      <w:r w:rsidRPr="009A6668">
        <w:rPr>
          <w:rFonts w:ascii="Times New Roman" w:eastAsia="Times New Roman" w:hAnsi="Times New Roman" w:cs="Times New Roman"/>
          <w:snapToGrid w:val="0"/>
          <w:sz w:val="24"/>
          <w:szCs w:val="24"/>
        </w:rPr>
        <w:t>), there are no outstanding options, warrants, scrip rights to subscribe to, calls or commitments of any character whatsoever relating to, or securities, rights or obligations convertible into or exercisable or exchangeable for, or giving any Person any right to subscribe for or acquire any shares of Common Stock, or contracts, commitments, understandings or arrangements by which the Company or any Subsidiary is or may become bound to issue additional shares of Common Stock or Common Stock Equivalents.  The issuance and sale of the Securities will not obligate the Company to issue shares of Common Stock or other securities to any Person (other than the Purchasers) and will not result in a right of any holder of Company securities to adjust the exercise, conversion, exchange or reset price under any of such securities. All of the outstanding shares of capital stock of the Company are duly authorized, validly issued, fully paid and nonassessable, have been issued in compliance with all federal and state securities laws (or the applicable statute of limitations has expired), and none of such outstanding shares was issued in violation of any preemptive rights or similar rights to subscribe for or purchase securities.  No further approval or authorization of any stockholder or the Board of Directors or others is required for the issuance and sale of the Securities.  There are no stockholders’ agreements, voting agreements or other similar agreements with respect to the Company’s capital stock to which the Company is a party or, to the knowledge of the Company, between or among any of the Company’s stockholders.</w:t>
      </w:r>
    </w:p>
    <w:p w14:paraId="2168FBDE" w14:textId="77777777" w:rsidR="009A6668" w:rsidRPr="009A6668" w:rsidRDefault="009A6668" w:rsidP="009A6668">
      <w:pPr>
        <w:numPr>
          <w:ilvl w:val="2"/>
          <w:numId w:val="7"/>
        </w:numPr>
        <w:tabs>
          <w:tab w:val="left" w:pos="2070"/>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SEC Reports; Financial Statements</w:t>
      </w:r>
      <w:r w:rsidRPr="009A6668">
        <w:rPr>
          <w:rFonts w:ascii="Times New Roman" w:eastAsia="Times New Roman" w:hAnsi="Times New Roman" w:cs="Times New Roman"/>
          <w:snapToGrid w:val="0"/>
          <w:sz w:val="24"/>
          <w:szCs w:val="24"/>
        </w:rPr>
        <w:t>.  The Company has filed all reports, schedules, forms, statements and other documents required to be filed by the Company under the Securities Act and the Exchange Act, including pursuant to Section 13(a) or 15(d) thereof, for the two years preceding the date hereof (or such shorter period as the Company was required by law or regulation to file such material) (the foregoing materials, including the exhibits thereto and documents incorporated by reference therein, being collectively referred to herein as the “</w:t>
      </w:r>
      <w:r w:rsidRPr="009A6668">
        <w:rPr>
          <w:rFonts w:ascii="Times New Roman" w:eastAsia="Times New Roman" w:hAnsi="Times New Roman" w:cs="Times New Roman"/>
          <w:snapToGrid w:val="0"/>
          <w:sz w:val="24"/>
          <w:szCs w:val="24"/>
          <w:u w:val="single"/>
        </w:rPr>
        <w:t>SEC Reports</w:t>
      </w:r>
      <w:r w:rsidRPr="009A6668">
        <w:rPr>
          <w:rFonts w:ascii="Times New Roman" w:eastAsia="Times New Roman" w:hAnsi="Times New Roman" w:cs="Times New Roman"/>
          <w:snapToGrid w:val="0"/>
          <w:sz w:val="24"/>
          <w:szCs w:val="24"/>
        </w:rPr>
        <w:t>”) on a timely basis or has received a valid extension of such time of filing and has filed any such SEC Reports prior to the expiration of any such extension.  As of their respective dates, the SEC Reports complied in all material respects with the requirements of the Securities Act and the Exchange Act, as applicable, and none of the SEC Reports, when filed, contained any untrue statement of a material fact or omitted to state a material fact required to be stated therein or necessary in order to make the statements therein, in the light of the circumstances under which they were made, not misleading. The Company has not been an issuer subject to Rule 144(i) under the Securities Act for at least 24 months. The financial statements of the Company included in the SEC Reports comply in all material respects with applicable accounting requirements and the rules and regulations of the Commission with respect thereto as in effect at the time of filing.  Such financial statements have been prepared in accordance with United States generally accepted accounting principles applied on a consistent basis during the periods involved (“</w:t>
      </w:r>
      <w:r w:rsidRPr="009A6668">
        <w:rPr>
          <w:rFonts w:ascii="Times New Roman" w:eastAsia="Times New Roman" w:hAnsi="Times New Roman" w:cs="Times New Roman"/>
          <w:snapToGrid w:val="0"/>
          <w:sz w:val="24"/>
          <w:szCs w:val="24"/>
          <w:u w:val="single"/>
        </w:rPr>
        <w:t>GAAP</w:t>
      </w:r>
      <w:r w:rsidRPr="009A6668">
        <w:rPr>
          <w:rFonts w:ascii="Times New Roman" w:eastAsia="Times New Roman" w:hAnsi="Times New Roman" w:cs="Times New Roman"/>
          <w:snapToGrid w:val="0"/>
          <w:sz w:val="24"/>
          <w:szCs w:val="24"/>
        </w:rPr>
        <w:t>”), except as may be otherwise specified in such financial statements or the notes thereto and except that unaudited financial statements may not contain all footnotes required by GAAP, and fairly present in all material respects the financial position of the Company and its consolidated Subsidiaries as of and for the dates thereof and the results of operations and cash flows for the periods then ended, subject, in the case of unaudited statements, to normal, immaterial, year-end audit adjustments.</w:t>
      </w:r>
    </w:p>
    <w:p w14:paraId="53933955"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Material Changes; Undisclosed Events, Liabilities or Developments</w:t>
      </w:r>
      <w:r w:rsidRPr="009A6668">
        <w:rPr>
          <w:rFonts w:ascii="Times New Roman" w:eastAsia="Times New Roman" w:hAnsi="Times New Roman" w:cs="Times New Roman"/>
          <w:snapToGrid w:val="0"/>
          <w:sz w:val="24"/>
          <w:szCs w:val="24"/>
        </w:rPr>
        <w:t xml:space="preserve">.  Since the date of the latest audited financial statements included within the SEC Reports, except as specifically disclosed in an SEC Report filed prior to the date hereof: (i) there has been no event, occurrence or development that has had or that could reasonably be expected to result in a Material Adverse Effect, (ii) the Company has not incurred any liabilities (contingent or otherwise) other than (A) trade payables and accrued expenses incurred in the ordinary course of business consistent with past practice and (B) liabilities not required to be reflected in the Company’s financial statements pursuant to GAAP or disclosed in filings made with the Commission, (iii) the Company has not altered its method of accounting, (iv) the Company has not declared or made any dividend or distribution of cash or other property to its stockholders or purchased, redeemed or made any agreements to purchase or redeem any shares of its capital stock and (v) except as set forth on </w:t>
      </w:r>
      <w:r w:rsidRPr="009A6668">
        <w:rPr>
          <w:rFonts w:ascii="Times New Roman" w:eastAsia="Times New Roman" w:hAnsi="Times New Roman" w:cs="Times New Roman"/>
          <w:snapToGrid w:val="0"/>
          <w:sz w:val="24"/>
          <w:szCs w:val="24"/>
          <w:u w:val="single"/>
        </w:rPr>
        <w:t>Schedule 3.1(i</w:t>
      </w:r>
      <w:r w:rsidRPr="009A6668">
        <w:rPr>
          <w:rFonts w:ascii="Times New Roman" w:eastAsia="Times New Roman" w:hAnsi="Times New Roman" w:cs="Times New Roman"/>
          <w:snapToGrid w:val="0"/>
          <w:sz w:val="24"/>
          <w:szCs w:val="24"/>
        </w:rPr>
        <w:t xml:space="preserve">), the Company has not issued any equity securities to any officer, director or Affiliate, except pursuant to existing Company stock option plans.  The Company does not have pending before the Commission any request for confidential treatment of information.  Except for the issuance of the Securities contemplated by this Agreement or as set forth on </w:t>
      </w:r>
      <w:r w:rsidRPr="009A6668">
        <w:rPr>
          <w:rFonts w:ascii="Times New Roman" w:eastAsia="Times New Roman" w:hAnsi="Times New Roman" w:cs="Times New Roman"/>
          <w:snapToGrid w:val="0"/>
          <w:sz w:val="24"/>
          <w:szCs w:val="24"/>
          <w:u w:val="single"/>
        </w:rPr>
        <w:t>Schedule 3.1(i)</w:t>
      </w:r>
      <w:r w:rsidRPr="009A6668">
        <w:rPr>
          <w:rFonts w:ascii="Times New Roman" w:eastAsia="Times New Roman" w:hAnsi="Times New Roman" w:cs="Times New Roman"/>
          <w:snapToGrid w:val="0"/>
          <w:sz w:val="24"/>
          <w:szCs w:val="24"/>
        </w:rPr>
        <w:t>, no event, liability, fact, circumstance, occurrence or development has occurred or exists, or is reasonably expected to occur or exist, with respect to the Company or its Subsidiaries or their respective businesses, properties, operations, assets or financial condition, that would be required to be disclosed by the Company under applicable securities laws at the time this representation is made or deemed made that has not been publicly disclosed at least 1 Trading Day prior to the date that this representation is made.</w:t>
      </w:r>
    </w:p>
    <w:p w14:paraId="520B48DF"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Litigation</w:t>
      </w:r>
      <w:r w:rsidRPr="009A6668">
        <w:rPr>
          <w:rFonts w:ascii="Times New Roman" w:eastAsia="Times New Roman" w:hAnsi="Times New Roman" w:cs="Times New Roman"/>
          <w:snapToGrid w:val="0"/>
          <w:sz w:val="24"/>
          <w:szCs w:val="24"/>
        </w:rPr>
        <w:t>.  There is no action, suit, inquiry, notice of violation, proceeding or investigation pending or, to the knowledge of the Company, threatened against or affecting the Company, any Subsidiary or any of their respective properties before or by any court, arbitrator, governmental or administrative agency or regulatory authority (federal, state, county, local or foreign) (collectively, an “</w:t>
      </w:r>
      <w:r w:rsidRPr="009A6668">
        <w:rPr>
          <w:rFonts w:ascii="Times New Roman" w:eastAsia="Times New Roman" w:hAnsi="Times New Roman" w:cs="Times New Roman"/>
          <w:snapToGrid w:val="0"/>
          <w:sz w:val="24"/>
          <w:szCs w:val="24"/>
          <w:u w:val="single"/>
        </w:rPr>
        <w:t>Action</w:t>
      </w:r>
      <w:r w:rsidRPr="009A6668">
        <w:rPr>
          <w:rFonts w:ascii="Times New Roman" w:eastAsia="Times New Roman" w:hAnsi="Times New Roman" w:cs="Times New Roman"/>
          <w:snapToGrid w:val="0"/>
          <w:sz w:val="24"/>
          <w:szCs w:val="24"/>
        </w:rPr>
        <w:t xml:space="preserve">”) which (i) adversely affects or challenges the legality, validity or enforceability of any of the Transaction Documents or the Securities or (ii) would, if there were an unfavorable decision, have or reasonably be expected to result in a Material Adverse Effect.  During the last ten years, neither the Company nor any Subsidiary, nor any director or officer thereof, is or has been the subject of any Action involving a claim of violation of or liability under federal or state securities laws or a claim of breach of fiduciary duty.  To the knowledge of the Company, there is not pending or contemplated, any investigation by the Commission involving the Company or any current or former director or officer of the Company.  The Commission has not issued any stop order or other order suspending the effectiveness of any registration statement filed by the Company or any Subsidiary under the Exchange Act or the Securities Act.  </w:t>
      </w:r>
    </w:p>
    <w:p w14:paraId="15F7686F"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Labor Relations</w:t>
      </w:r>
      <w:r w:rsidRPr="009A6668">
        <w:rPr>
          <w:rFonts w:ascii="Times New Roman" w:eastAsia="Times New Roman" w:hAnsi="Times New Roman" w:cs="Times New Roman"/>
          <w:snapToGrid w:val="0"/>
          <w:sz w:val="24"/>
          <w:szCs w:val="24"/>
        </w:rPr>
        <w:t>.  No labor dispute exists or, to the knowledge of the Company, is imminent with respect to any of the employees of the Company, which could reasonably be expected to result in a Material Adverse Effect.  None of the Company’s or its Subsidiaries’ employees is a member of a union that relates to such employee’s relationship with the Company or such Subsidiary, and neither the Company nor any of its Subsidiaries is a party to a collective bargaining agreement, and the Company and its Subsidiaries believe that their relationships with their employees are good.  To the knowledge of the Company, no executive officer of the Company or any Subsidiary is, or is now expected to be, in violation of any material term of any employment contract, confidentiality, disclosure or proprietary information agreement or non-competition agreement, or any other contract or agreement or any restrictive covenant in favor of any third party, and the continued employment of each such executive officer does not subject the Company or any of its Subsidiaries to any liability with respect to any of the foregoing matters.  The Company and its Subsidiaries are in compliance with all U.S. federal, state, local and foreign laws and regulations relating to employment and employment practices, terms and conditions of employment and wages and hours, except where the failure to be in compliance could not, individually or in the aggregate, reasonably be expected to have a Material Adverse Effect.</w:t>
      </w:r>
    </w:p>
    <w:p w14:paraId="4F6E207F"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b/>
          <w:snapToGrid w:val="0"/>
          <w:sz w:val="24"/>
          <w:szCs w:val="24"/>
          <w:u w:val="single"/>
        </w:rPr>
      </w:pPr>
      <w:r w:rsidRPr="009A6668">
        <w:rPr>
          <w:rFonts w:ascii="Times New Roman" w:eastAsia="Times New Roman" w:hAnsi="Times New Roman" w:cs="Times New Roman"/>
          <w:snapToGrid w:val="0"/>
          <w:sz w:val="24"/>
          <w:szCs w:val="24"/>
          <w:u w:val="single"/>
        </w:rPr>
        <w:t>Compliance</w:t>
      </w:r>
      <w:r w:rsidRPr="009A6668">
        <w:rPr>
          <w:rFonts w:ascii="Times New Roman" w:eastAsia="Times New Roman" w:hAnsi="Times New Roman" w:cs="Times New Roman"/>
          <w:snapToGrid w:val="0"/>
          <w:sz w:val="24"/>
          <w:szCs w:val="24"/>
        </w:rPr>
        <w:t>.  To the knowledge of the Company, neither the Company nor any Subsidiary: (i) is in default under or in violation of (and no event has occurred that has not been waived that, with notice or lapse of time or both, would result in a default by the Company or any Subsidiary under), nor has the Company or any Subsidiary received notice of a claim that it is in default under or that it is in violation of, any indenture, loan or credit agreement or any other agreement or instrument to which it is a party or by which it or any of its properties is bound (whether or not such default or violation has been waived), (ii) is in violation of any judgment, decree, or order of any court, arbitrator or other governmental authority or (iii) is or has been in violation of any statute, rule, ordinance or regulation of any governmental authority, including without limitation all foreign, federal, state and local laws relating to taxes, environmental protection, occupational health and safety, product quality and safety and employment and labor matters, except in each case as could not have or reasonably be expected to result in a Material Adverse Effect.</w:t>
      </w:r>
    </w:p>
    <w:p w14:paraId="4EE18E7D"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Regulatory Permits</w:t>
      </w:r>
      <w:r w:rsidRPr="009A6668">
        <w:rPr>
          <w:rFonts w:ascii="Times New Roman" w:eastAsia="Times New Roman" w:hAnsi="Times New Roman" w:cs="Times New Roman"/>
          <w:snapToGrid w:val="0"/>
          <w:sz w:val="24"/>
          <w:szCs w:val="24"/>
        </w:rPr>
        <w:t>.  The Company and the Subsidiaries possess all certificates, authorizations and permits issued by the appropriate federal, state, local or foreign regulatory authorities necessary to conduct their respective businesses as described in the SEC Reports, except where the failure to possess such permits could not reasonably be expected to result in a Material Adverse Effect (“</w:t>
      </w:r>
      <w:r w:rsidRPr="009A6668">
        <w:rPr>
          <w:rFonts w:ascii="Times New Roman" w:eastAsia="Times New Roman" w:hAnsi="Times New Roman" w:cs="Times New Roman"/>
          <w:snapToGrid w:val="0"/>
          <w:sz w:val="24"/>
          <w:szCs w:val="24"/>
          <w:u w:val="single"/>
        </w:rPr>
        <w:t>Material Permits</w:t>
      </w:r>
      <w:r w:rsidRPr="009A6668">
        <w:rPr>
          <w:rFonts w:ascii="Times New Roman" w:eastAsia="Times New Roman" w:hAnsi="Times New Roman" w:cs="Times New Roman"/>
          <w:snapToGrid w:val="0"/>
          <w:sz w:val="24"/>
          <w:szCs w:val="24"/>
        </w:rPr>
        <w:t>”), and neither the Company nor any Subsidiary has received any notice of proceedings relating to the revocation or modification of any Material Permit.</w:t>
      </w:r>
    </w:p>
    <w:p w14:paraId="3E242FE5"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Title to Assets</w:t>
      </w:r>
      <w:r w:rsidRPr="009A6668">
        <w:rPr>
          <w:rFonts w:ascii="Times New Roman" w:eastAsia="Times New Roman" w:hAnsi="Times New Roman" w:cs="Times New Roman"/>
          <w:snapToGrid w:val="0"/>
          <w:sz w:val="24"/>
          <w:szCs w:val="24"/>
        </w:rPr>
        <w:t>.  Neither the Company nor the Subsidiaries own any real property.  The Company and the Subsidiaries have good and marketable title in all personal property owned by them that is material to the business of the Company and the Subsidiaries, in each case free and clear of all Liens, except for (i) Liens as do not materially affect the value of such property and do not materially interfere with the use made and proposed to be made of such property by the Company and the Subsidiaries and (ii) Liens for the payment of federal, state or other taxes, for which appropriate reserves have been made therefor in accordance with GAAP and the payment of which is neither delinquent nor subject to penalties.  Any real property and facilities held under lease by the Company and the Subsidiaries are held by them under valid, subsisting and enforceable leases with which the Company and the Subsidiaries are in compliance.</w:t>
      </w:r>
    </w:p>
    <w:p w14:paraId="0D4E3FE8"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Intellectual Property</w:t>
      </w:r>
      <w:r w:rsidRPr="009A6668">
        <w:rPr>
          <w:rFonts w:ascii="Times New Roman" w:eastAsia="Times New Roman" w:hAnsi="Times New Roman" w:cs="Times New Roman"/>
          <w:snapToGrid w:val="0"/>
          <w:sz w:val="24"/>
          <w:szCs w:val="24"/>
        </w:rPr>
        <w:t>.  The Company and the Subsidiaries have, or have rights to use, all patents, patent applications, trademarks, trademark applications, service marks, trade names, trade secrets, inventions, copyrights, licenses and other intellectual property rights and similar rights as described in the SEC Reports as necessary or required for use in connection with their respective businesses and which the failure to so have could have a Material Adverse Effect (collectively, the “</w:t>
      </w:r>
      <w:r w:rsidRPr="009A6668">
        <w:rPr>
          <w:rFonts w:ascii="Times New Roman" w:eastAsia="Times New Roman" w:hAnsi="Times New Roman" w:cs="Times New Roman"/>
          <w:snapToGrid w:val="0"/>
          <w:sz w:val="24"/>
          <w:szCs w:val="24"/>
          <w:u w:val="single"/>
        </w:rPr>
        <w:t>Intellectual Property Rights</w:t>
      </w:r>
      <w:r w:rsidRPr="009A6668">
        <w:rPr>
          <w:rFonts w:ascii="Times New Roman" w:eastAsia="Times New Roman" w:hAnsi="Times New Roman" w:cs="Times New Roman"/>
          <w:snapToGrid w:val="0"/>
          <w:sz w:val="24"/>
          <w:szCs w:val="24"/>
        </w:rPr>
        <w:t>”).  None of, and neither the Company nor any Subsidiary has received a notice (written or otherwise) that any of, the Intellectual Property Rights has expired, terminated or been abandoned, or is expected to expire or terminate or be abandoned, within two (2) years from the date of this Agreement.  Neither the Company nor any Subsidiary has received, since the date of the latest audited financial statements included within the SEC Reports, a written notice of a claim or otherwise has any knowledge that the Intellectual Property Rights violate or infringe upon the rights of any Person, except as could not have or reasonably be expected to not have a Material Adverse Effect.  To the knowledge of the Company, all such Intellectual Property Rights are enforceable and there is no existing infringement by another Person of any of the Intellectual Property Rights.  The Company and its Subsidiaries have taken reasonable security measures to protect the secrecy, confidentiality and value of all of their intellectual properties, except where failure to do so could not, individually or in the aggregate, reasonably be expected to have a Material Adverse Effect.</w:t>
      </w:r>
    </w:p>
    <w:p w14:paraId="0DF66759"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Insurance</w:t>
      </w:r>
      <w:r w:rsidRPr="009A6668">
        <w:rPr>
          <w:rFonts w:ascii="Times New Roman" w:eastAsia="Times New Roman" w:hAnsi="Times New Roman" w:cs="Times New Roman"/>
          <w:snapToGrid w:val="0"/>
          <w:sz w:val="24"/>
          <w:szCs w:val="24"/>
        </w:rPr>
        <w:t>.  The Company and the Subsidiaries are insured by insurers of recognized financial responsibility against such losses and risks and in such amounts as are prudent and customary in the businesses in which the Company and the Subsidiaries are engaged, including, but not limited to, directors and officers’ insurance coverage at least equal to the aggregate Subscription Amount.  Neither the Company nor any Subsidiary has any reason to believe that it will not be able to renew its existing insurance coverage as and when such coverage expires or to obtain similar coverage from similar insurers as may be necessary to continue its business without a significant increase in cost.</w:t>
      </w:r>
    </w:p>
    <w:p w14:paraId="40E7806C"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Transactions With Affiliates and Employees</w:t>
      </w:r>
      <w:r w:rsidRPr="009A6668">
        <w:rPr>
          <w:rFonts w:ascii="Times New Roman" w:eastAsia="Times New Roman" w:hAnsi="Times New Roman" w:cs="Times New Roman"/>
          <w:snapToGrid w:val="0"/>
          <w:sz w:val="24"/>
          <w:szCs w:val="24"/>
        </w:rPr>
        <w:t>.  Except as set forth in the SEC Reports, none of the officers or directors of the Company or any Subsidiary and, to the knowledge of the Company, none of the employees of the Company or any Subsidiary is presently a party to any transaction with the Company or any Subsidiary (other than for services as employees, officers and directors), including any contract, agreement or other arrangement providing for the furnishing of services to or by, providing for rental of real or personal property to or from, providing for the borrowing of money from or lending of money to or otherwise requiring payments to or from any officer, director or such employee or, to the knowledge of the Company, any entity in which any officer, director, or any such employee has a substantial interest or is an officer, director, trustee, stockholder, member or partner, in each case in excess of $120,000 other than for: (i) payment of salary or consulting fees for services rendered, (ii) reimbursement for expenses incurred on behalf of the Company and (iii) other employee benefits, including stock option agreements under any stock option plan of the Company.</w:t>
      </w:r>
    </w:p>
    <w:p w14:paraId="0C3686D4"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Sarbanes-Oxley; Internal Accounting Controls</w:t>
      </w:r>
      <w:r w:rsidRPr="009A6668">
        <w:rPr>
          <w:rFonts w:ascii="Times New Roman" w:eastAsia="Times New Roman" w:hAnsi="Times New Roman" w:cs="Times New Roman"/>
          <w:snapToGrid w:val="0"/>
          <w:sz w:val="24"/>
          <w:szCs w:val="24"/>
        </w:rPr>
        <w:t xml:space="preserve">.  The Company and the Subsidiaries are in compliance in all material respects with any and all applicable requirements of the Sarbanes-Oxley Act of 2002 that are effective as of the date hereof, and any and all applicable rules and regulations promulgated by the Commission thereunder that are effective as of the date hereof and as of the Closing Date.  </w:t>
      </w:r>
      <w:r w:rsidRPr="009A6668">
        <w:rPr>
          <w:rFonts w:ascii="Times New Roman" w:eastAsia="Times New Roman" w:hAnsi="Times New Roman" w:cs="Times New Roman"/>
          <w:snapToGrid w:val="0"/>
          <w:color w:val="000000"/>
          <w:w w:val="0"/>
          <w:sz w:val="24"/>
          <w:szCs w:val="24"/>
        </w:rPr>
        <w:t>The Company and the Subsidiaries maintain a system of internal accounting controls sufficient to provide reasonable assurance that: (i) transactions are executed in accordance with management’s general or specific authorizations, (ii) transactions are recorded as necessary to permit preparation of financial statements in conformity with GAAP and to maintain asset accountability, (iii) access to assets is permitted only in accordance with management’s general or specific authorization, and (iv) the recorded accountability for assets is compared with the existing assets at reasonable intervals and appropriate action is taken with respect to any differences. The Company and the Subsidiaries have established disclosure controls and procedures (as defined in Exchange Act Rules 13a-15(e) and 15d-15(e)) for the Company and the Subsidiaries and designed such disclosure controls and procedures to ensure that information required to be disclosed by the Company in the reports it files or submits under the Exchange Act is recorded, processed, summarized and reported, within the time periods specified in the Commission’s rules and forms.  The Company’s certifying officers have evaluated the effectiveness of the disclosure controls and procedures of the Company and the Subsidiaries as of the end of the period covered by the most recently filed periodic report under the Exchange Act (such date, the “</w:t>
      </w:r>
      <w:r w:rsidRPr="009A6668">
        <w:rPr>
          <w:rFonts w:ascii="Times New Roman" w:eastAsia="Times New Roman" w:hAnsi="Times New Roman" w:cs="Times New Roman"/>
          <w:snapToGrid w:val="0"/>
          <w:color w:val="000000"/>
          <w:w w:val="0"/>
          <w:sz w:val="24"/>
          <w:szCs w:val="24"/>
          <w:u w:val="single"/>
        </w:rPr>
        <w:t>Evaluation Date</w:t>
      </w:r>
      <w:r w:rsidRPr="009A6668">
        <w:rPr>
          <w:rFonts w:ascii="Times New Roman" w:eastAsia="Times New Roman" w:hAnsi="Times New Roman" w:cs="Times New Roman"/>
          <w:snapToGrid w:val="0"/>
          <w:color w:val="000000"/>
          <w:w w:val="0"/>
          <w:sz w:val="24"/>
          <w:szCs w:val="24"/>
        </w:rPr>
        <w:t>”).  The Company presented in its most recently filed periodic report under the Exchange Act the conclusions of the certifying officers about the effectiveness of the disclosure controls and procedures based on their evaluations as of the Evaluation Date.  Since the Evaluation Date, there have been no changes in the internal control over financial reporting (as such term is defined in the Exchange Act) of the Company and its Subsidiaries that have materially affected, or is reasonably likely to materially affect, the internal control over financial reporting of the Company or its Subsidiaries.</w:t>
      </w:r>
    </w:p>
    <w:p w14:paraId="22DF3375"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Certain Fees</w:t>
      </w:r>
      <w:r w:rsidRPr="009A6668">
        <w:rPr>
          <w:rFonts w:ascii="Times New Roman" w:eastAsia="Times New Roman" w:hAnsi="Times New Roman" w:cs="Times New Roman"/>
          <w:snapToGrid w:val="0"/>
          <w:sz w:val="24"/>
          <w:szCs w:val="24"/>
        </w:rPr>
        <w:t xml:space="preserve">.  Except as set forth in </w:t>
      </w:r>
      <w:r w:rsidRPr="009A6668">
        <w:rPr>
          <w:rFonts w:ascii="Times New Roman" w:eastAsia="Times New Roman" w:hAnsi="Times New Roman" w:cs="Times New Roman"/>
          <w:snapToGrid w:val="0"/>
          <w:sz w:val="24"/>
          <w:szCs w:val="24"/>
          <w:u w:val="single"/>
        </w:rPr>
        <w:t>Schedule 3.1(s</w:t>
      </w:r>
      <w:r w:rsidRPr="009A6668">
        <w:rPr>
          <w:rFonts w:ascii="Times New Roman" w:eastAsia="Times New Roman" w:hAnsi="Times New Roman" w:cs="Times New Roman"/>
          <w:snapToGrid w:val="0"/>
          <w:sz w:val="24"/>
          <w:szCs w:val="24"/>
        </w:rPr>
        <w:t>), no brokerage or finder’s fees or commissions are or will be payable by the Company or  any Subsidiary to any broker, financial advisor or consultant, finder, placement agent, investment banker, bank or other Person with respect to the transactions contemplated by the Transaction Documents.  The Purchasers shall have no obligation with respect to any fees or with respect to any claims made by or on behalf of other Persons for fees of a type contemplated in this Section that may be due in connection with the transactions contemplated by the Transaction Documents.</w:t>
      </w:r>
    </w:p>
    <w:p w14:paraId="67C5CB12" w14:textId="77777777" w:rsidR="009A6668" w:rsidRPr="009A6668" w:rsidRDefault="009A6668" w:rsidP="009A6668">
      <w:pPr>
        <w:numPr>
          <w:ilvl w:val="2"/>
          <w:numId w:val="7"/>
        </w:numPr>
        <w:tabs>
          <w:tab w:val="left" w:pos="1440"/>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Private Placement</w:t>
      </w:r>
      <w:r w:rsidRPr="009A6668">
        <w:rPr>
          <w:rFonts w:ascii="Times New Roman" w:eastAsia="Times New Roman" w:hAnsi="Times New Roman" w:cs="Times New Roman"/>
          <w:snapToGrid w:val="0"/>
          <w:sz w:val="24"/>
          <w:szCs w:val="24"/>
        </w:rPr>
        <w:t>. Assuming the accuracy of the Purchasers’ representations and warranties set forth in Section 3.2, no registration under the Securities Act is required for the offer and sale of the Securities by the Company to the Purchasers as contemplated hereby. The issuance and sale of the Securities hereunder does not contravene the rules and regulations of the Trading Market.</w:t>
      </w:r>
    </w:p>
    <w:p w14:paraId="2A0C5AE4"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Investment Company</w:t>
      </w:r>
      <w:r w:rsidRPr="009A6668">
        <w:rPr>
          <w:rFonts w:ascii="Times New Roman" w:eastAsia="Times New Roman" w:hAnsi="Times New Roman" w:cs="Times New Roman"/>
          <w:snapToGrid w:val="0"/>
          <w:sz w:val="24"/>
          <w:szCs w:val="24"/>
        </w:rPr>
        <w:t>. The Company is not, and is not an Affiliate of, and immediately after receipt of payment for the Securities, will not be or be an Affiliate of, an “investment company” within the meaning of the Investment Company Act of 1940, as amended.  The Company shall conduct its business in a manner so that it will not become an “investment company” subject to registration under the Investment Company Act of 1940, as amended.</w:t>
      </w:r>
    </w:p>
    <w:p w14:paraId="37079F24"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Registration Rights</w:t>
      </w:r>
      <w:r w:rsidRPr="009A6668">
        <w:rPr>
          <w:rFonts w:ascii="Times New Roman" w:eastAsia="Times New Roman" w:hAnsi="Times New Roman" w:cs="Times New Roman"/>
          <w:snapToGrid w:val="0"/>
          <w:sz w:val="24"/>
          <w:szCs w:val="24"/>
        </w:rPr>
        <w:t>.  No Person has any right to cause the Company to effect the registration under the Securities Act of any securities of the Company or any Subsidiary.</w:t>
      </w:r>
    </w:p>
    <w:p w14:paraId="3A70F867"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Listing and Maintenance Requirements</w:t>
      </w:r>
      <w:r w:rsidRPr="009A6668">
        <w:rPr>
          <w:rFonts w:ascii="Times New Roman" w:eastAsia="Times New Roman" w:hAnsi="Times New Roman" w:cs="Times New Roman"/>
          <w:snapToGrid w:val="0"/>
          <w:sz w:val="24"/>
          <w:szCs w:val="24"/>
        </w:rPr>
        <w:t>.  The Common Stock is registered pursuant to Section 12(b) or 12(g) of the Exchange Act, and the Company has taken no action designed to, or which to its knowledge is likely to have the effect of, terminating the registration of the Common Stock under the Exchange Act nor has the Company received any notification that the Commission is contemplating terminating such registration.  Except as set forth in the SEC Reports, the Company has not, in the 12 months preceding the date hereof, received notice from any Trading Market on which the Common Stock is or has been listed or quoted to the effect that the Company is not in compliance with the listing or maintenance requirements of such Trading Market. The Company is, and has no reason to believe that it will not in the foreseeable future continue to be, in compliance with all such listing and maintenance requirements.</w:t>
      </w:r>
    </w:p>
    <w:p w14:paraId="1AF65678" w14:textId="77777777" w:rsidR="009A6668" w:rsidRPr="009A6668" w:rsidRDefault="009A6668" w:rsidP="009A6668">
      <w:pPr>
        <w:numPr>
          <w:ilvl w:val="2"/>
          <w:numId w:val="8"/>
        </w:numPr>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Application of Takeover Protections</w:t>
      </w:r>
      <w:r w:rsidRPr="009A6668">
        <w:rPr>
          <w:rFonts w:ascii="Times New Roman" w:eastAsia="Times New Roman" w:hAnsi="Times New Roman" w:cs="Times New Roman"/>
          <w:snapToGrid w:val="0"/>
          <w:sz w:val="24"/>
          <w:szCs w:val="24"/>
        </w:rPr>
        <w:t>.  The Company and the Board of Directors have taken all necessary action, if any, in order to render inapplicable any control share acquisition, business combination, poison pill (including any distribution under a rights agreement) or other similar anti</w:t>
      </w:r>
      <w:r w:rsidRPr="009A6668">
        <w:rPr>
          <w:rFonts w:ascii="Times New Roman" w:eastAsia="Times New Roman" w:hAnsi="Times New Roman" w:cs="Times New Roman"/>
          <w:snapToGrid w:val="0"/>
          <w:sz w:val="24"/>
          <w:szCs w:val="24"/>
        </w:rPr>
        <w:noBreakHyphen/>
        <w:t>takeover provision under the Company’s certificate of incorporation (or similar charter documents) or the laws of its state of incorporation that is or could become applicable to the Purchasers as a result of the Purchasers and the Company fulfilling their obligations or exercising their rights under the Transaction Documents, including without limitation as a result of the Company’s issuance of the Securities and the Purchasers’ ownership of the Securities.</w:t>
      </w:r>
    </w:p>
    <w:p w14:paraId="77600545"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Disclosure</w:t>
      </w:r>
      <w:r w:rsidRPr="009A6668">
        <w:rPr>
          <w:rFonts w:ascii="Times New Roman" w:eastAsia="Times New Roman" w:hAnsi="Times New Roman" w:cs="Times New Roman"/>
          <w:snapToGrid w:val="0"/>
          <w:sz w:val="24"/>
          <w:szCs w:val="24"/>
        </w:rPr>
        <w:t>.  Except with respect to the material terms and conditions of the transactions contemplated by the Transaction Documents, the Company confirms that neither it nor, to its knowledge, any other Person acting on its behalf has provided any of the Purchasers or their agents or counsel with any information that it believes constitutes or might constitute material, non-public information.   The Company understands and confirms that the Purchasers will rely on the foregoing representation in effecting transactions in securities of the Company.   All of the disclosure furnished by or on behalf of the Company to the Purchasers regarding the Company and its Subsidiaries, their respective businesses and the transactions contemplated hereby, including the Disclosure Schedules to this Agreement, is true and correct and does not contain any untrue statement of a material fact or omit to state any material fact necessary in order to make the statements made therein, in light of the circumstances under which they were made, not misleading. The press releases disseminated by the Company during the twelve months preceding the date of this Agreement taken as a whole do not contain any untrue statement of a material fact or omit to state a material fact required to be stated therein or necessary in order to make the statements therein, in light of the circumstances under which they were made and when made, not misleading.  The Company acknowledges and agrees that no Purchaser makes or has made any representations or warranties with respect to the transactions contemplated hereby other than those specifically set forth in Section 3.2 hereof.</w:t>
      </w:r>
    </w:p>
    <w:p w14:paraId="39B71370"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bookmarkStart w:id="6" w:name="_Toc430524909"/>
      <w:bookmarkStart w:id="7" w:name="_Toc449254780"/>
      <w:r w:rsidRPr="009A6668">
        <w:rPr>
          <w:rFonts w:ascii="Times New Roman" w:eastAsia="Times New Roman" w:hAnsi="Times New Roman" w:cs="Times New Roman"/>
          <w:snapToGrid w:val="0"/>
          <w:sz w:val="24"/>
          <w:szCs w:val="24"/>
          <w:u w:val="single"/>
        </w:rPr>
        <w:t>No Integrated Offering</w:t>
      </w:r>
      <w:r w:rsidRPr="009A6668">
        <w:rPr>
          <w:rFonts w:ascii="Times New Roman" w:eastAsia="Times New Roman" w:hAnsi="Times New Roman" w:cs="Times New Roman"/>
          <w:snapToGrid w:val="0"/>
          <w:sz w:val="24"/>
          <w:szCs w:val="24"/>
        </w:rPr>
        <w:t>.</w:t>
      </w:r>
      <w:bookmarkEnd w:id="6"/>
      <w:bookmarkEnd w:id="7"/>
      <w:r w:rsidRPr="009A6668">
        <w:rPr>
          <w:rFonts w:ascii="Times New Roman" w:eastAsia="Times New Roman" w:hAnsi="Times New Roman" w:cs="Times New Roman"/>
          <w:snapToGrid w:val="0"/>
          <w:sz w:val="24"/>
          <w:szCs w:val="24"/>
        </w:rPr>
        <w:t xml:space="preserve"> Assuming the accuracy of the Purchasers’ representations and warranties set forth in Section 3.2, and making no representations as to having satisfied the timing requirements of Rules 155 and 502(a) under the Securities Act, neither the Company, nor any of its Affiliates, nor any Person acting on its or their behalf has, directly or indirectly, made any offers or sales of any security or solicited any offers to buy any security, under circumstances that would cause this offering of the Securities to be integrated with prior offerings by the Company for purposes of (i) the Securities Act which would require the registration of any such securities under the Securities Act, or (ii) any applicable shareholder approval provisions of any Trading Market on which any of the securities of the Company are listed or designated.</w:t>
      </w:r>
      <w:r w:rsidRPr="009A6668">
        <w:rPr>
          <w:rFonts w:ascii="Times New Roman" w:eastAsia="Times New Roman" w:hAnsi="Times New Roman" w:cs="Times New Roman"/>
          <w:snapToGrid w:val="0"/>
          <w:sz w:val="24"/>
          <w:szCs w:val="24"/>
          <w:u w:val="single"/>
        </w:rPr>
        <w:t xml:space="preserve"> </w:t>
      </w:r>
    </w:p>
    <w:p w14:paraId="3F7194C4"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Solvency</w:t>
      </w:r>
      <w:bookmarkStart w:id="8" w:name="_DV_C40"/>
      <w:r w:rsidRPr="009A6668">
        <w:rPr>
          <w:rFonts w:ascii="Times New Roman" w:eastAsia="Times New Roman" w:hAnsi="Times New Roman" w:cs="Times New Roman"/>
          <w:snapToGrid w:val="0"/>
          <w:sz w:val="24"/>
          <w:szCs w:val="24"/>
        </w:rPr>
        <w:t xml:space="preserve">.  Assuming the Company is able to raise sufficient additional funds in the current fiscal year, based on the consolidated financial condition of the Company as of the Closing Date, and except as described in the SEC Reports, immediately after giving effect to the receipt by the Company of the proceeds from the sale of the Securities hereunder: (i) the fair saleable value of the Company’s assets exceeds the amount that will be required to be paid on or in respect of the Company’s existing debts and other liabilities (including known contingent liabilities) as they mature, (ii) assuming the Company is able to raise sufficient additional funds in the current fiscal year, the Company’s assets do not constitute unreasonably small capital to carry on its business as now conducted and as proposed to be conducted including its capital needs taking into account the particular capital requirements of the business conducted by the Company, consolidated and projected capital requirements and capital availability thereof,  and (iii) the current cash flow of the Company, together with the proceeds the Company would receive, were it to liquidate all of its assets, after taking into account all anticipated uses of the cash, would be sufficient to pay all amounts on or in respect of its liabilities when such amounts are required to be paid.  The Company has no knowledge of any facts or circumstances which lead it to believe that it will file for reorganization or liquidation under the bankruptcy or reorganization laws of any jurisdiction within one year from the Closing Date.  </w:t>
      </w:r>
      <w:r w:rsidRPr="009A6668">
        <w:rPr>
          <w:rFonts w:ascii="Times New Roman" w:eastAsia="Times New Roman" w:hAnsi="Times New Roman" w:cs="Times New Roman"/>
          <w:snapToGrid w:val="0"/>
          <w:sz w:val="24"/>
          <w:szCs w:val="24"/>
          <w:u w:val="single"/>
        </w:rPr>
        <w:t>Schedule 3.1(aa)</w:t>
      </w:r>
      <w:r w:rsidRPr="009A6668">
        <w:rPr>
          <w:rFonts w:ascii="Times New Roman" w:eastAsia="Times New Roman" w:hAnsi="Times New Roman" w:cs="Times New Roman"/>
          <w:snapToGrid w:val="0"/>
          <w:sz w:val="24"/>
          <w:szCs w:val="24"/>
        </w:rPr>
        <w:t xml:space="preserve"> sets forth as of the date hereof all outstanding secured and unsecured Indebtedness of the Company or any Subsidiary, or for which the Company or any Subsidiary has commitments.  For the purposes of this Agreement, “</w:t>
      </w:r>
      <w:r w:rsidRPr="009A6668">
        <w:rPr>
          <w:rFonts w:ascii="Times New Roman" w:eastAsia="Times New Roman" w:hAnsi="Times New Roman" w:cs="Times New Roman"/>
          <w:snapToGrid w:val="0"/>
          <w:sz w:val="24"/>
          <w:szCs w:val="24"/>
          <w:u w:val="single"/>
        </w:rPr>
        <w:t>Indebtedness</w:t>
      </w:r>
      <w:r w:rsidRPr="009A6668">
        <w:rPr>
          <w:rFonts w:ascii="Times New Roman" w:eastAsia="Times New Roman" w:hAnsi="Times New Roman" w:cs="Times New Roman"/>
          <w:snapToGrid w:val="0"/>
          <w:sz w:val="24"/>
          <w:szCs w:val="24"/>
        </w:rPr>
        <w:t xml:space="preserve">” means (x) any liabilities for borrowed money or amounts owed in excess of $50,000 (other than trade accounts payable incurred in the ordinary course of business), (y) all guaranties, endorsements and other contingent obligations in respect of indebtedness of others, whether or not the same are or should be reflected in the Company’s consolidated balance sheet (or the notes thereto), except guaranties by endorsement of negotiable instruments for deposit or collection or similar transactions in the ordinary course of business; and (z) the present value of any lease </w:t>
      </w:r>
      <w:bookmarkStart w:id="9" w:name="_Toc497644622"/>
      <w:r w:rsidRPr="009A6668">
        <w:rPr>
          <w:rFonts w:ascii="Times New Roman" w:eastAsia="Times New Roman" w:hAnsi="Times New Roman" w:cs="Times New Roman"/>
          <w:snapToGrid w:val="0"/>
          <w:sz w:val="24"/>
          <w:szCs w:val="24"/>
        </w:rPr>
        <w:t xml:space="preserve">payments in excess of $50,000 due under leases required to be capitalized in accordance with GAAP.  </w:t>
      </w:r>
      <w:bookmarkEnd w:id="9"/>
      <w:r w:rsidRPr="009A6668">
        <w:rPr>
          <w:rFonts w:ascii="Times New Roman" w:eastAsia="Times New Roman" w:hAnsi="Times New Roman" w:cs="Times New Roman"/>
          <w:snapToGrid w:val="0"/>
          <w:sz w:val="24"/>
          <w:szCs w:val="24"/>
        </w:rPr>
        <w:t>Neither the Company nor any Subsidiary is in default with respect to any Indebtedness.</w:t>
      </w:r>
    </w:p>
    <w:p w14:paraId="0364FE52" w14:textId="77777777" w:rsidR="009A6668" w:rsidRPr="009A6668" w:rsidRDefault="009A6668" w:rsidP="009A6668">
      <w:pPr>
        <w:spacing w:line="240" w:lineRule="auto"/>
        <w:rPr>
          <w:rFonts w:ascii="Times New Roman" w:eastAsia="Times New Roman" w:hAnsi="Times New Roman" w:cs="Times New Roman"/>
          <w:snapToGrid w:val="0"/>
          <w:sz w:val="24"/>
          <w:szCs w:val="24"/>
        </w:rPr>
      </w:pPr>
    </w:p>
    <w:p w14:paraId="547D3E78"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Tax Status</w:t>
      </w:r>
      <w:r w:rsidRPr="009A6668">
        <w:rPr>
          <w:rFonts w:ascii="Times New Roman" w:eastAsia="Times New Roman" w:hAnsi="Times New Roman" w:cs="Times New Roman"/>
          <w:snapToGrid w:val="0"/>
          <w:sz w:val="24"/>
          <w:szCs w:val="24"/>
        </w:rPr>
        <w:t xml:space="preserve">.  </w:t>
      </w:r>
      <w:bookmarkEnd w:id="8"/>
      <w:r w:rsidRPr="009A6668">
        <w:rPr>
          <w:rFonts w:ascii="Times New Roman" w:eastAsia="Times New Roman" w:hAnsi="Times New Roman" w:cs="Times New Roman"/>
          <w:snapToGrid w:val="0"/>
          <w:sz w:val="24"/>
          <w:szCs w:val="24"/>
        </w:rPr>
        <w:t>Except for matters that would not, individually or in the aggregate, have or reasonably be expected to result in a Material Adverse Effect, the Company and its Subsidiaries each (i) has made or filed all United States federal, state and local income and all foreign income and franchise tax returns, reports and declarations required by any jurisdiction to which it is subject, (ii) has paid all taxes and other governmental assessments and charges that are material in amount, shown or determined to be due on such returns, reports and declarations and (iii) has set aside on its books provision reasonably adequate for the payment of all material taxes for periods subsequent to the periods to which such returns, reports or declarations apply.  There are no unpaid taxes in any material amount claimed to be due by the taxing authority of any jurisdiction, and the officers of the Company or of any Subsidiary know of no basis for any such claim.</w:t>
      </w:r>
    </w:p>
    <w:p w14:paraId="63D261A6"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sz w:val="24"/>
          <w:szCs w:val="24"/>
          <w:u w:val="single"/>
        </w:rPr>
        <w:t>No General Solicitation</w:t>
      </w:r>
      <w:r w:rsidRPr="009A6668">
        <w:rPr>
          <w:rFonts w:ascii="Times New Roman" w:eastAsia="Times New Roman" w:hAnsi="Times New Roman" w:cs="Times New Roman"/>
          <w:snapToGrid w:val="0"/>
          <w:sz w:val="24"/>
          <w:szCs w:val="24"/>
        </w:rPr>
        <w:t>.  Neither the Company nor any Person acting on behalf of the Company has offered or sold any of the Securities being sold hereunder by any form of general solicitation or general advertising.  The Company has offered the Securities for sale only to the Purchasers and certain other “accredited investors” within the meaning of Rule 501 under the Securities Act.</w:t>
      </w:r>
    </w:p>
    <w:p w14:paraId="18F91844" w14:textId="77777777" w:rsidR="009A6668" w:rsidRPr="009A6668" w:rsidRDefault="009A6668" w:rsidP="009A6668">
      <w:pPr>
        <w:numPr>
          <w:ilvl w:val="2"/>
          <w:numId w:val="7"/>
        </w:numPr>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Foreign Corrupt Practices.</w:t>
      </w:r>
      <w:r w:rsidRPr="009A6668">
        <w:rPr>
          <w:rFonts w:ascii="Times New Roman" w:eastAsia="Times New Roman" w:hAnsi="Times New Roman" w:cs="Times New Roman"/>
          <w:snapToGrid w:val="0"/>
          <w:sz w:val="24"/>
          <w:szCs w:val="24"/>
        </w:rPr>
        <w:t xml:space="preserve">  Neither the Company nor any Subsidiary, to the knowledge of the Company or any Subsidiary, any agent or other person acting on behalf of the Company or any Subsidiary, has: (i) directly or indirectly, used any funds for unlawful contributions, gifts, entertainment or other unlawful expenses related to foreign or domestic political activity, (ii) made any unlawful payment to foreign or domestic government officials or employees or to any foreign or domestic political parties or campaigns from corporate funds, (iii) failed to disclose fully any contribution made by the Company or any Subsidiary (or made by any person acting on its behalf of which the Company is aware) which is in violation of law or (iv) violated in any material respect any provision of FCPA.</w:t>
      </w:r>
    </w:p>
    <w:p w14:paraId="27249EF4" w14:textId="77777777" w:rsidR="009A6668" w:rsidRPr="009A6668" w:rsidRDefault="009A6668" w:rsidP="009A6668">
      <w:pPr>
        <w:numPr>
          <w:ilvl w:val="2"/>
          <w:numId w:val="7"/>
        </w:numPr>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Accountants</w:t>
      </w:r>
      <w:r w:rsidRPr="009A6668">
        <w:rPr>
          <w:rFonts w:ascii="Times New Roman" w:eastAsia="Times New Roman" w:hAnsi="Times New Roman" w:cs="Times New Roman"/>
          <w:snapToGrid w:val="0"/>
          <w:sz w:val="24"/>
          <w:szCs w:val="24"/>
        </w:rPr>
        <w:t xml:space="preserve">.  The Company’s accounting firm is set forth on </w:t>
      </w:r>
      <w:r w:rsidRPr="009A6668">
        <w:rPr>
          <w:rFonts w:ascii="Times New Roman" w:eastAsia="Times New Roman" w:hAnsi="Times New Roman" w:cs="Times New Roman"/>
          <w:snapToGrid w:val="0"/>
          <w:sz w:val="24"/>
          <w:szCs w:val="24"/>
          <w:u w:val="single"/>
        </w:rPr>
        <w:t>Schedule 3.1(ee)</w:t>
      </w:r>
      <w:r w:rsidRPr="009A6668">
        <w:rPr>
          <w:rFonts w:ascii="Times New Roman" w:eastAsia="Times New Roman" w:hAnsi="Times New Roman" w:cs="Times New Roman"/>
          <w:snapToGrid w:val="0"/>
          <w:sz w:val="24"/>
          <w:szCs w:val="24"/>
        </w:rPr>
        <w:t xml:space="preserve"> of the Disclosure Schedules.  To the knowledge and belief of the Company, such accounting firm: (i) is a registered public accounting firm as required by the Exchange Act and (ii) shall express its opinion with respect to the financial statements to be included in the Company’s Annual Report for the fiscal year ending December 31, 2019.</w:t>
      </w:r>
    </w:p>
    <w:p w14:paraId="42F2BD99"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Seniority</w:t>
      </w:r>
      <w:r w:rsidRPr="009A6668">
        <w:rPr>
          <w:rFonts w:ascii="Times New Roman" w:eastAsia="Times New Roman" w:hAnsi="Times New Roman" w:cs="Times New Roman"/>
          <w:snapToGrid w:val="0"/>
          <w:sz w:val="24"/>
          <w:szCs w:val="24"/>
        </w:rPr>
        <w:t xml:space="preserve">.  As of the Closing Date, except as set forth on </w:t>
      </w:r>
      <w:r w:rsidRPr="009A6668">
        <w:rPr>
          <w:rFonts w:ascii="Times New Roman" w:eastAsia="Times New Roman" w:hAnsi="Times New Roman" w:cs="Times New Roman"/>
          <w:snapToGrid w:val="0"/>
          <w:sz w:val="24"/>
          <w:szCs w:val="24"/>
          <w:u w:val="single"/>
        </w:rPr>
        <w:t>Schedule 3.1(ff)</w:t>
      </w:r>
      <w:r w:rsidRPr="009A6668">
        <w:rPr>
          <w:rFonts w:ascii="Times New Roman" w:eastAsia="Times New Roman" w:hAnsi="Times New Roman" w:cs="Times New Roman"/>
          <w:snapToGrid w:val="0"/>
          <w:sz w:val="24"/>
          <w:szCs w:val="24"/>
        </w:rPr>
        <w:t>, no Indebtedness or other claim against the Company is senior to the Preferred Stock in right of payment, whether with respect to interest or upon liquidation or dissolution, or otherwise, other than indebtedness secured by purchase money security interests (which is senior only as to underlying assets covered thereby) and capital lease obligations (which is senior only as to the property covered thereby).</w:t>
      </w:r>
    </w:p>
    <w:p w14:paraId="756070F1"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No Disagreements with Accountants and Lawyers.</w:t>
      </w:r>
      <w:r w:rsidRPr="009A6668">
        <w:rPr>
          <w:rFonts w:ascii="Times New Roman" w:eastAsia="Times New Roman" w:hAnsi="Times New Roman" w:cs="Times New Roman"/>
          <w:snapToGrid w:val="0"/>
          <w:sz w:val="24"/>
          <w:szCs w:val="24"/>
        </w:rPr>
        <w:tab/>
        <w:t xml:space="preserve">There are no disagreements of any kind presently existing, or reasonably anticipated by the Company to arise, between the Company and the accountants and lawyers formerly or presently employed by the Company and the Company is current with respect to any fees owed to its accountants and lawyers which could affect the Company’s ability to perform any of its obligations under any of the Transaction Documents.  </w:t>
      </w:r>
      <w:r w:rsidRPr="009A6668">
        <w:rPr>
          <w:rFonts w:ascii="Times New Roman" w:eastAsia="Times New Roman" w:hAnsi="Times New Roman" w:cs="Times New Roman"/>
          <w:snapToGrid w:val="0"/>
          <w:sz w:val="24"/>
          <w:szCs w:val="24"/>
        </w:rPr>
        <w:tab/>
      </w:r>
    </w:p>
    <w:p w14:paraId="0FD9D001"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 </w:t>
      </w:r>
      <w:r w:rsidRPr="009A6668">
        <w:rPr>
          <w:rFonts w:ascii="Times New Roman" w:eastAsia="Times New Roman" w:hAnsi="Times New Roman" w:cs="Times New Roman"/>
          <w:snapToGrid w:val="0"/>
          <w:sz w:val="24"/>
          <w:szCs w:val="24"/>
          <w:u w:val="single"/>
        </w:rPr>
        <w:t>Acknowledgment Regarding Purchasers’ Purchase of Securities</w:t>
      </w:r>
      <w:r w:rsidRPr="009A6668">
        <w:rPr>
          <w:rFonts w:ascii="Times New Roman" w:eastAsia="Times New Roman" w:hAnsi="Times New Roman" w:cs="Times New Roman"/>
          <w:snapToGrid w:val="0"/>
          <w:sz w:val="24"/>
          <w:szCs w:val="24"/>
        </w:rPr>
        <w:t>.  The Company acknowledges and agrees that each of the Purchasers is acting solely in the capacity of an arm’s length purchaser with respect to the Transaction Documents and the transactions contemplated thereby. The Company further acknowledges that no Purchaser is acting as a financial advisor or fiduciary of the Company (or in any similar capacity) with respect to the Transaction Documents and the transactions contemplated thereby and any advice given by any Purchaser or any of their respective representatives or agents in connection with the Transaction Documents and the transactions contemplated thereby is merely incidental to the Purchasers’ purchase of the Securities.  The Company further represents to each Purchaser that the Company’s decision to enter into this Agreement and the other Transaction Documents has been based solely on the independent evaluation of the transactions contemplated hereby by the Company and its representatives.</w:t>
      </w:r>
    </w:p>
    <w:p w14:paraId="320D72FB"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color w:val="000000"/>
          <w:sz w:val="24"/>
          <w:szCs w:val="24"/>
          <w:u w:val="single"/>
        </w:rPr>
        <w:t>Acknowledgment Regarding Purchaser’s Trading Activity.</w:t>
      </w:r>
      <w:r w:rsidRPr="009A6668">
        <w:rPr>
          <w:rFonts w:ascii="Times New Roman" w:eastAsia="Times New Roman" w:hAnsi="Times New Roman" w:cs="Times New Roman"/>
          <w:snapToGrid w:val="0"/>
          <w:color w:val="000000"/>
          <w:sz w:val="24"/>
          <w:szCs w:val="24"/>
        </w:rPr>
        <w:t xml:space="preserve">  Anything in this Agreement or elsewhere herein to the contrary notwithstanding (except for Sections 3.2(f) and 4.14 hereof), it is understood and acknowledged by the Company that: (i) none of the Purchasers has been asked by the Company to agree, nor has any Purchaser agreed, to desist from purchasing or selling, long and/or short, securities of the Company, or “derivative” securities based on securities issued by the Company or to hold the Securities for any specified term, (ii) past or future open market or other transactions by any Purchaser, specifically including, without limitation, Short Sales or “derivative” transactions, before or after the closing of this or future private placement transactions, may negatively impact the market price of the Company’s publicly-traded securities, (iii) any Purchaser, and counter-parties in “derivative” transactions to which any such Purchaser is a party, directly or indirectly, may presently have a “short” position in the Common Stock and (iv) each Purchaser shall not be deemed to have any affiliation with or control over any arm’s length counter-party in any “derivative” transaction.  </w:t>
      </w:r>
      <w:r w:rsidRPr="009A6668">
        <w:rPr>
          <w:rFonts w:ascii="Times New Roman" w:eastAsia="Times New Roman" w:hAnsi="Times New Roman" w:cs="Times New Roman"/>
          <w:snapToGrid w:val="0"/>
          <w:sz w:val="24"/>
          <w:szCs w:val="24"/>
        </w:rPr>
        <w:t xml:space="preserve">The Company further understands and acknowledges that (y) one or more Purchasers may engage in hedging activities at various times during the period that the Securities are outstanding, including, without limitation, during the periods that the value of the Underlying Shares deliverable with respect to Securities are being determined, and (z) such hedging activities (if any) could reduce the value of the existing stockholders' equity interests in the Company at and after the time that the hedging activities are being conducted.  </w:t>
      </w:r>
      <w:r w:rsidRPr="009A6668">
        <w:rPr>
          <w:rFonts w:ascii="Times New Roman" w:eastAsia="Times New Roman" w:hAnsi="Times New Roman" w:cs="Times New Roman"/>
          <w:bCs/>
          <w:snapToGrid w:val="0"/>
          <w:sz w:val="24"/>
          <w:szCs w:val="24"/>
        </w:rPr>
        <w:t xml:space="preserve">The Company acknowledges that such aforementioned hedging activities do not constitute a breach of any of the Transaction Documents.  </w:t>
      </w:r>
    </w:p>
    <w:p w14:paraId="4900DF00"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Regulation M Compliance.</w:t>
      </w:r>
      <w:r w:rsidRPr="009A6668">
        <w:rPr>
          <w:rFonts w:ascii="Times New Roman" w:eastAsia="Times New Roman" w:hAnsi="Times New Roman" w:cs="Times New Roman"/>
          <w:snapToGrid w:val="0"/>
          <w:sz w:val="24"/>
          <w:szCs w:val="24"/>
        </w:rPr>
        <w:t>  The Company has not, and to its knowledge no one acting on its behalf has, (i) taken, directly or indirectly, any action designed to cause or to result in the stabilization or manipulation of the price of any security of the Company to facilitate the sale or resale of any of the Securities, (ii) sold, bid for, purchased, or paid any compensation for soliciting purchases of, any of the Securities, or (iii) paid or agreed to pay to any Person any compensation for soliciting another to purchase any other securities of the Company, other than, in the case of clauses (ii) and (iii), compensation paid to the Company’s placement agent in connection with the placement of the Securities.</w:t>
      </w:r>
    </w:p>
    <w:p w14:paraId="4177D858"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jc w:val="both"/>
        <w:outlineLvl w:val="2"/>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sz w:val="24"/>
          <w:szCs w:val="24"/>
          <w:u w:val="single"/>
        </w:rPr>
        <w:t>FDA</w:t>
      </w:r>
      <w:r w:rsidRPr="009A6668">
        <w:rPr>
          <w:rFonts w:ascii="Times New Roman" w:eastAsia="Times New Roman" w:hAnsi="Times New Roman" w:cs="Times New Roman"/>
          <w:snapToGrid w:val="0"/>
          <w:sz w:val="24"/>
          <w:szCs w:val="24"/>
        </w:rPr>
        <w:t xml:space="preserve">.  </w:t>
      </w:r>
      <w:r w:rsidRPr="009A6668">
        <w:rPr>
          <w:rFonts w:ascii="Times New Roman" w:eastAsia="MS Mincho" w:hAnsi="Times New Roman" w:cs="Times New Roman"/>
          <w:snapToGrid w:val="0"/>
          <w:sz w:val="24"/>
          <w:szCs w:val="24"/>
        </w:rPr>
        <w:t>As to each product subject to the jurisdiction of the U.S. Food and Drug Administration (“</w:t>
      </w:r>
      <w:r w:rsidRPr="009A6668">
        <w:rPr>
          <w:rFonts w:ascii="Times New Roman" w:eastAsia="MS Mincho" w:hAnsi="Times New Roman" w:cs="Times New Roman"/>
          <w:bCs/>
          <w:snapToGrid w:val="0"/>
          <w:sz w:val="24"/>
          <w:szCs w:val="24"/>
          <w:u w:val="single"/>
        </w:rPr>
        <w:t>FDA</w:t>
      </w:r>
      <w:r w:rsidRPr="009A6668">
        <w:rPr>
          <w:rFonts w:ascii="Times New Roman" w:eastAsia="MS Mincho" w:hAnsi="Times New Roman" w:cs="Times New Roman"/>
          <w:snapToGrid w:val="0"/>
          <w:sz w:val="24"/>
          <w:szCs w:val="24"/>
        </w:rPr>
        <w:t>”) under the Federal Food, Drug and Cosmetic Act, as amended, and the regulations thereunder (“</w:t>
      </w:r>
      <w:r w:rsidRPr="009A6668">
        <w:rPr>
          <w:rFonts w:ascii="Times New Roman" w:eastAsia="MS Mincho" w:hAnsi="Times New Roman" w:cs="Times New Roman"/>
          <w:bCs/>
          <w:snapToGrid w:val="0"/>
          <w:sz w:val="24"/>
          <w:szCs w:val="24"/>
          <w:u w:val="single"/>
        </w:rPr>
        <w:t>FDCA</w:t>
      </w:r>
      <w:r w:rsidRPr="009A6668">
        <w:rPr>
          <w:rFonts w:ascii="Times New Roman" w:eastAsia="MS Mincho" w:hAnsi="Times New Roman" w:cs="Times New Roman"/>
          <w:snapToGrid w:val="0"/>
          <w:sz w:val="24"/>
          <w:szCs w:val="24"/>
        </w:rPr>
        <w:t>”) that is manufactured, packaged, labeled, tested, distributed, sold, and/or marketed by the Company or any of its Subsidiaries (each such product, a “</w:t>
      </w:r>
      <w:r w:rsidRPr="009A6668">
        <w:rPr>
          <w:rFonts w:ascii="Times New Roman" w:eastAsia="MS Mincho" w:hAnsi="Times New Roman" w:cs="Times New Roman"/>
          <w:bCs/>
          <w:snapToGrid w:val="0"/>
          <w:sz w:val="24"/>
          <w:szCs w:val="24"/>
          <w:u w:val="single"/>
        </w:rPr>
        <w:t>Pharmaceutical Product</w:t>
      </w:r>
      <w:r w:rsidRPr="009A6668">
        <w:rPr>
          <w:rFonts w:ascii="Times New Roman" w:eastAsia="MS Mincho" w:hAnsi="Times New Roman" w:cs="Times New Roman"/>
          <w:snapToGrid w:val="0"/>
          <w:sz w:val="24"/>
          <w:szCs w:val="24"/>
        </w:rPr>
        <w:t>”), such Pharmaceutical Product is being manufactured, packaged, labeled, tested, distributed, sold and/or marketed by the Company in compliance with all applicable requirements under FDCA and similar laws, rules and regulations relating to registration, investigational use, premarket clearance, licensure, or application approval, good manufacturing practices, good laboratory practices, good clinical practices, product listing, quotas, labeling, advertising, record keeping and filing of reports, except where the failure to be in compliance would not have a Material Adverse Effect.  There is no pending, completed or, to the Company's knowledge, threatened, action (including any lawsuit, arbitration, or legal or administrative or regulatory proceeding, charge, complaint, or investigation) against the Company or any of its Subsidiaries, and none of the Company or any of its Subsidiaries has received any notice, warning letter or other communication from the FDA or any other governmental entity, which (i) contests the premarket clearance, licensure, registration, or approval of, the uses of, the distribution of, the manufacturing or packaging of, the testing of, the sale of, or the labeling and promotion of any Pharmaceutical Product, (ii) withdraws its approval of, requests the recall, suspension, or seizure of, or withdraws or orders the withdrawal of advertising or sales promotional materials relating to, any Pharmaceutical Product, (iii) imposes a clinical hold on any clinical investigation by the Company or any of its Subsidiaries, (iv) enjoins production at any facility of the Company or any of its Subsidiaries, (v) enters or proposes to enter into a consent decree of permanent injunction with the Company or any of its Subsidiaries, or (vi) otherwise alleges any violation of any such laws, rules or regulations by the Company or any of its Subsidiaries, and which, either individually or in the aggregate, would have a Material Adverse Effect.</w:t>
      </w:r>
      <w:r w:rsidRPr="009A6668">
        <w:rPr>
          <w:rFonts w:ascii="Times New Roman" w:eastAsia="Times New Roman" w:hAnsi="Times New Roman" w:cs="Times New Roman"/>
          <w:snapToGrid w:val="0"/>
          <w:sz w:val="24"/>
          <w:szCs w:val="24"/>
        </w:rPr>
        <w:t xml:space="preserve">  </w:t>
      </w:r>
      <w:r w:rsidRPr="009A6668">
        <w:rPr>
          <w:rFonts w:ascii="Times New Roman" w:eastAsia="Times New Roman" w:hAnsi="Times New Roman" w:cs="Times New Roman"/>
          <w:snapToGrid w:val="0"/>
          <w:spacing w:val="-3"/>
          <w:sz w:val="24"/>
          <w:szCs w:val="24"/>
        </w:rPr>
        <w:t xml:space="preserve">The properties, business and operations of the Company have been and are being conducted in all material respects in accordance with all applicable laws, rules and regulations of the FDA.  The Company has not been informed by the FDA that the FDA will prohibit the marketing, sale, license or use in the United States of any product proposed to be developed, produced or marketed by the Company nor has the FDA expressed any concern as to approving or clearing for marketing any product being developed or proposed to be developed by the Company.  </w:t>
      </w:r>
    </w:p>
    <w:p w14:paraId="2DB37D8A"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Stock Option Plans</w:t>
      </w:r>
      <w:r w:rsidRPr="009A6668">
        <w:rPr>
          <w:rFonts w:ascii="Times New Roman" w:eastAsia="Times New Roman" w:hAnsi="Times New Roman" w:cs="Times New Roman"/>
          <w:snapToGrid w:val="0"/>
          <w:sz w:val="24"/>
          <w:szCs w:val="24"/>
        </w:rPr>
        <w:t>. Each stock option granted by the Company under the Company’s stock option plan was granted (i) in accordance with the terms of the Company’s stock option plan and (ii) with an exercise price at least equal to the fair market value of the Common Stock on the date such stock option would be considered granted under GAAP and applicable law. No stock option granted under the Company’s stock option plan has been backdated.  The Company has not knowingly granted, and there is no and has been no Company policy or practice to knowingly grant, stock options prior to, or otherwise knowingly coordinate the grant of stock options with, the release or other public announcement of material information regarding the Company or its Subsidiaries or their financial results or prospects.</w:t>
      </w:r>
    </w:p>
    <w:p w14:paraId="59E3DB3E"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Office of Foreign Assets Control</w:t>
      </w:r>
      <w:r w:rsidRPr="009A6668">
        <w:rPr>
          <w:rFonts w:ascii="Times New Roman" w:eastAsia="Times New Roman" w:hAnsi="Times New Roman" w:cs="Times New Roman"/>
          <w:snapToGrid w:val="0"/>
          <w:sz w:val="24"/>
          <w:szCs w:val="24"/>
        </w:rPr>
        <w:t>.  Neither the Company nor any Subsidiary  nor, to the Company's knowledge, any director, officer, agent, employee or affiliate of the Company or any Subsidiary is currently subject to any U.S. sanctions administered by the Office of Foreign Assets Control of the U.S. Treasury Department (“</w:t>
      </w:r>
      <w:r w:rsidRPr="009A6668">
        <w:rPr>
          <w:rFonts w:ascii="Times New Roman" w:eastAsia="Times New Roman" w:hAnsi="Times New Roman" w:cs="Times New Roman"/>
          <w:snapToGrid w:val="0"/>
          <w:sz w:val="24"/>
          <w:szCs w:val="24"/>
          <w:u w:val="single"/>
        </w:rPr>
        <w:t>OFAC</w:t>
      </w:r>
      <w:r w:rsidRPr="009A6668">
        <w:rPr>
          <w:rFonts w:ascii="Times New Roman" w:eastAsia="Times New Roman" w:hAnsi="Times New Roman" w:cs="Times New Roman"/>
          <w:snapToGrid w:val="0"/>
          <w:sz w:val="24"/>
          <w:szCs w:val="24"/>
        </w:rPr>
        <w:t>”).</w:t>
      </w:r>
    </w:p>
    <w:p w14:paraId="155EB7A3"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U.S. Real Property Holding Corporation</w:t>
      </w:r>
      <w:r w:rsidRPr="009A6668">
        <w:rPr>
          <w:rFonts w:ascii="Times New Roman" w:eastAsia="Times New Roman" w:hAnsi="Times New Roman" w:cs="Times New Roman"/>
          <w:snapToGrid w:val="0"/>
          <w:sz w:val="24"/>
          <w:szCs w:val="24"/>
        </w:rPr>
        <w:t>.  The Company is not and has never been a U.S. real property holding corporation within the meaning of Section 897 of the Internal Revenue Code of 1986, as amended, and the Company shall so certify upon Purchaser’s request.</w:t>
      </w:r>
    </w:p>
    <w:p w14:paraId="6DB7A115"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Bank Holding Company Act</w:t>
      </w:r>
      <w:r w:rsidRPr="009A6668">
        <w:rPr>
          <w:rFonts w:ascii="Times New Roman" w:eastAsia="Times New Roman" w:hAnsi="Times New Roman" w:cs="Times New Roman"/>
          <w:snapToGrid w:val="0"/>
          <w:sz w:val="24"/>
          <w:szCs w:val="24"/>
        </w:rPr>
        <w:t>.  Neither the Company nor any of its Subsidiaries or Affiliates is subject to the Bank Holding Company Act of 1956, as amended (the “</w:t>
      </w:r>
      <w:r w:rsidRPr="009A6668">
        <w:rPr>
          <w:rFonts w:ascii="Times New Roman" w:eastAsia="Times New Roman" w:hAnsi="Times New Roman" w:cs="Times New Roman"/>
          <w:snapToGrid w:val="0"/>
          <w:sz w:val="24"/>
          <w:szCs w:val="24"/>
          <w:u w:val="single"/>
        </w:rPr>
        <w:t>BHCA</w:t>
      </w:r>
      <w:r w:rsidRPr="009A6668">
        <w:rPr>
          <w:rFonts w:ascii="Times New Roman" w:eastAsia="Times New Roman" w:hAnsi="Times New Roman" w:cs="Times New Roman"/>
          <w:snapToGrid w:val="0"/>
          <w:sz w:val="24"/>
          <w:szCs w:val="24"/>
        </w:rPr>
        <w:t>”) and to regulation by the Board of Governors of the Federal Reserve System (the “</w:t>
      </w:r>
      <w:r w:rsidRPr="009A6668">
        <w:rPr>
          <w:rFonts w:ascii="Times New Roman" w:eastAsia="Times New Roman" w:hAnsi="Times New Roman" w:cs="Times New Roman"/>
          <w:snapToGrid w:val="0"/>
          <w:sz w:val="24"/>
          <w:szCs w:val="24"/>
          <w:u w:val="single"/>
        </w:rPr>
        <w:t>Federal Reserve</w:t>
      </w:r>
      <w:r w:rsidRPr="009A6668">
        <w:rPr>
          <w:rFonts w:ascii="Times New Roman" w:eastAsia="Times New Roman" w:hAnsi="Times New Roman" w:cs="Times New Roman"/>
          <w:snapToGrid w:val="0"/>
          <w:sz w:val="24"/>
          <w:szCs w:val="24"/>
        </w:rPr>
        <w:t>”).  Neither the Company nor any of its Subsidiaries or Affiliates owns or controls, directly or indirectly, five percent (5%) or more of the outstanding shares of any class of voting securities or twenty-five percent or more of the total equity of a bank or any entity that is subject to the BHCA and to regulation by the Federal Reserve.  Neither the Company nor any of its Subsidiaries or Affiliates exercises a controlling influence over the management or policies of a bank or any entity that is subject to the BHCA and to regulation by the Federal Reserve.</w:t>
      </w:r>
    </w:p>
    <w:p w14:paraId="38AB9DA9"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Money Laundering</w:t>
      </w:r>
      <w:r w:rsidRPr="009A6668">
        <w:rPr>
          <w:rFonts w:ascii="Times New Roman" w:eastAsia="Times New Roman" w:hAnsi="Times New Roman" w:cs="Times New Roman"/>
          <w:snapToGrid w:val="0"/>
          <w:sz w:val="24"/>
          <w:szCs w:val="24"/>
        </w:rPr>
        <w:t>.  The operations of the Company and its Subsidiaries are and have been conducted at all times in compliance with applicable financial record-keeping and reporting requirements of the Currency and Foreign Transactions Reporting Act of 1970, as amended, applicable money laundering statutes and applicable rules and regulations thereunder (collectively, the “</w:t>
      </w:r>
      <w:r w:rsidRPr="009A6668">
        <w:rPr>
          <w:rFonts w:ascii="Times New Roman" w:eastAsia="Times New Roman" w:hAnsi="Times New Roman" w:cs="Times New Roman"/>
          <w:snapToGrid w:val="0"/>
          <w:sz w:val="24"/>
          <w:szCs w:val="24"/>
          <w:u w:val="single"/>
        </w:rPr>
        <w:t>Money Laundering Laws</w:t>
      </w:r>
      <w:r w:rsidRPr="009A6668">
        <w:rPr>
          <w:rFonts w:ascii="Times New Roman" w:eastAsia="Times New Roman" w:hAnsi="Times New Roman" w:cs="Times New Roman"/>
          <w:snapToGrid w:val="0"/>
          <w:sz w:val="24"/>
          <w:szCs w:val="24"/>
        </w:rPr>
        <w:t>”), and no Action or Proceeding by or before any court or governmental agency, authority or body or any arbitrator involving the Company or any Subsidiary with respect to the Money Laundering Laws is pending or, to the knowledge of the Company or any Subsidiary, threatened.</w:t>
      </w:r>
    </w:p>
    <w:p w14:paraId="2ACC4020"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No Disqualification Events</w:t>
      </w:r>
      <w:r w:rsidRPr="009A6668">
        <w:rPr>
          <w:rFonts w:ascii="Times New Roman" w:eastAsia="Times New Roman" w:hAnsi="Times New Roman" w:cs="Times New Roman"/>
          <w:snapToGrid w:val="0"/>
          <w:sz w:val="24"/>
          <w:szCs w:val="24"/>
        </w:rPr>
        <w:t>.  With respect to the Securities to be offered and sold hereunder in reliance on Rule 506 under the Securities Act, none of the Company, any of its predecessors, any affiliated issuer, any director, executive officer, other officer of the Company participating in the offering hereunder, any beneficial owner of 20% or more of the Company’s outstanding voting equity securities, calculated on the basis of voting power, nor any promoter (as that term is defined in Rule 405 under the Securities Act) connected with the Company in any capacity at the time of sale (each, an "</w:t>
      </w:r>
      <w:r w:rsidRPr="009A6668">
        <w:rPr>
          <w:rFonts w:ascii="Times New Roman" w:eastAsia="Times New Roman" w:hAnsi="Times New Roman" w:cs="Times New Roman"/>
          <w:snapToGrid w:val="0"/>
          <w:sz w:val="24"/>
          <w:szCs w:val="24"/>
          <w:u w:val="single"/>
        </w:rPr>
        <w:t>Issuer Covered Person</w:t>
      </w:r>
      <w:r w:rsidRPr="009A6668">
        <w:rPr>
          <w:rFonts w:ascii="Times New Roman" w:eastAsia="Times New Roman" w:hAnsi="Times New Roman" w:cs="Times New Roman"/>
          <w:snapToGrid w:val="0"/>
          <w:sz w:val="24"/>
          <w:szCs w:val="24"/>
        </w:rPr>
        <w:t>" and, together, "</w:t>
      </w:r>
      <w:r w:rsidRPr="009A6668">
        <w:rPr>
          <w:rFonts w:ascii="Times New Roman" w:eastAsia="Times New Roman" w:hAnsi="Times New Roman" w:cs="Times New Roman"/>
          <w:snapToGrid w:val="0"/>
          <w:sz w:val="24"/>
          <w:szCs w:val="24"/>
          <w:u w:val="single"/>
        </w:rPr>
        <w:t>Issuer Covered Persons</w:t>
      </w:r>
      <w:r w:rsidRPr="009A6668">
        <w:rPr>
          <w:rFonts w:ascii="Times New Roman" w:eastAsia="Times New Roman" w:hAnsi="Times New Roman" w:cs="Times New Roman"/>
          <w:snapToGrid w:val="0"/>
          <w:sz w:val="24"/>
          <w:szCs w:val="24"/>
        </w:rPr>
        <w:t>") is subject to any of the "Bad Actor" disqualifications described in Rule 506(d)(1)(i) to (viii) under the Securities Act (a "</w:t>
      </w:r>
      <w:r w:rsidRPr="009A6668">
        <w:rPr>
          <w:rFonts w:ascii="Times New Roman" w:eastAsia="Times New Roman" w:hAnsi="Times New Roman" w:cs="Times New Roman"/>
          <w:snapToGrid w:val="0"/>
          <w:sz w:val="24"/>
          <w:szCs w:val="24"/>
          <w:u w:val="single"/>
        </w:rPr>
        <w:t>Disqualification Event</w:t>
      </w:r>
      <w:r w:rsidRPr="009A6668">
        <w:rPr>
          <w:rFonts w:ascii="Times New Roman" w:eastAsia="Times New Roman" w:hAnsi="Times New Roman" w:cs="Times New Roman"/>
          <w:snapToGrid w:val="0"/>
          <w:sz w:val="24"/>
          <w:szCs w:val="24"/>
        </w:rPr>
        <w:t>"), except for a Disqualification Event covered by Rule 506(d)(2) or (d)(3). The Company has exercised reasonable care to determine whether any Issuer Covered Person is subject to a Disqualification Event. The Company has complied, to the extent applicable, with its disclosure obligations under Rule 506(e), and has furnished to the Purchasers a copy of any disclosures provided thereunder.</w:t>
      </w:r>
    </w:p>
    <w:p w14:paraId="78C4DC65"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Other Covered Persons</w:t>
      </w:r>
      <w:r w:rsidRPr="009A6668">
        <w:rPr>
          <w:rFonts w:ascii="Times New Roman" w:eastAsia="Times New Roman" w:hAnsi="Times New Roman" w:cs="Times New Roman"/>
          <w:snapToGrid w:val="0"/>
          <w:sz w:val="24"/>
          <w:szCs w:val="24"/>
        </w:rPr>
        <w:t>. The Company is not aware of any person (other than any Issuer Covered Person) that has been or will be paid (directly or indirectly) remuneration for solicitation of purchasers in connection with the sale of any Securities.</w:t>
      </w:r>
    </w:p>
    <w:p w14:paraId="3348078D" w14:textId="77777777" w:rsidR="009A6668" w:rsidRPr="009A6668" w:rsidRDefault="009A6668" w:rsidP="009A6668">
      <w:pPr>
        <w:widowControl w:val="0"/>
        <w:numPr>
          <w:ilvl w:val="2"/>
          <w:numId w:val="7"/>
        </w:numPr>
        <w:tabs>
          <w:tab w:val="left" w:pos="0"/>
          <w:tab w:val="num" w:pos="2160"/>
        </w:tabs>
        <w:autoSpaceDE w:val="0"/>
        <w:autoSpaceDN w:val="0"/>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Notice of Disqualification Events</w:t>
      </w:r>
      <w:r w:rsidRPr="009A6668">
        <w:rPr>
          <w:rFonts w:ascii="Times New Roman" w:eastAsia="Times New Roman" w:hAnsi="Times New Roman" w:cs="Times New Roman"/>
          <w:snapToGrid w:val="0"/>
          <w:sz w:val="24"/>
          <w:szCs w:val="24"/>
        </w:rPr>
        <w:t>. The Company will notify the Purchasers in writing, prior to the Closing Date of (i) any Disqualification Event relating to any Issuer Covered Person and (ii) any event that would, with the passage of time, become a Disqualification Event relating to any Issuer Covered Person.</w:t>
      </w:r>
    </w:p>
    <w:p w14:paraId="6D56859C"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Representations and Warranties of the Purchasers</w:t>
      </w:r>
      <w:r w:rsidRPr="009A6668">
        <w:rPr>
          <w:rFonts w:ascii="Times New Roman" w:eastAsia="Times New Roman" w:hAnsi="Times New Roman" w:cs="Times New Roman"/>
          <w:snapToGrid w:val="0"/>
          <w:color w:val="000000"/>
          <w:sz w:val="24"/>
          <w:szCs w:val="24"/>
        </w:rPr>
        <w:t xml:space="preserve">.  Each Purchaser, for itself and for no other Purchaser, hereby represents and warrants as of the date hereof and as of the Closing Date to the Company as follows </w:t>
      </w:r>
      <w:r w:rsidRPr="009A6668">
        <w:rPr>
          <w:rFonts w:ascii="Times New Roman" w:eastAsia="Times New Roman" w:hAnsi="Times New Roman" w:cs="Times New Roman"/>
          <w:snapToGrid w:val="0"/>
          <w:color w:val="000000"/>
          <w:w w:val="0"/>
          <w:sz w:val="24"/>
          <w:szCs w:val="24"/>
        </w:rPr>
        <w:t>(unless as of a specific date therein, in which case they shall be accurate as of such date)</w:t>
      </w:r>
      <w:r w:rsidRPr="009A6668">
        <w:rPr>
          <w:rFonts w:ascii="Times New Roman" w:eastAsia="Times New Roman" w:hAnsi="Times New Roman" w:cs="Times New Roman"/>
          <w:snapToGrid w:val="0"/>
          <w:color w:val="000000"/>
          <w:sz w:val="24"/>
          <w:szCs w:val="24"/>
        </w:rPr>
        <w:t>:</w:t>
      </w:r>
    </w:p>
    <w:p w14:paraId="2B50A643"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Organization; Authority</w:t>
      </w:r>
      <w:r w:rsidRPr="009A6668">
        <w:rPr>
          <w:rFonts w:ascii="Times New Roman" w:eastAsia="Times New Roman" w:hAnsi="Times New Roman" w:cs="Times New Roman"/>
          <w:snapToGrid w:val="0"/>
          <w:sz w:val="24"/>
          <w:szCs w:val="24"/>
        </w:rPr>
        <w:t>.  Such Purchaser is either an individual or an entity duly incorporated or formed, validly existing and in good standing under the laws of the jurisdiction of its incorporation or formation with full right, corporate, partnership, limited liability company or similar power and authority to enter into and to consummate the transactions contemplated by the Transaction Documents and otherwise to carry out its obligations hereunder and thereunder. The execution and delivery of the Transaction Documents and performance by such Purchaser of the transactions contemplated by the Transaction Documents have been duly authorized by all necessary corporate, partnership, limited liability company or similar action, as applicable, on the part of such Purchaser.  Each Transaction Document to which it is a party has been duly executed by such Purchaser, and when delivered by such Purchaser in accordance with the terms hereof, will constitute the valid and legally binding obligation of such Purchaser, enforceable against it in accordance with its terms, except: (i) as limited by general equitable principles and applicable bankruptcy, insolvency, reorganization, moratorium and other laws of general application affecting enforcement of creditors’ rights generally, (ii) as limited by laws relating to the availability of specific performance, injunctive relief or other equitable remedies and (iii) insofar as indemnification and contribution provisions may be limited by applicable law or by public policy.</w:t>
      </w:r>
    </w:p>
    <w:p w14:paraId="50072417"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Own Account</w:t>
      </w:r>
      <w:r w:rsidRPr="009A6668">
        <w:rPr>
          <w:rFonts w:ascii="Times New Roman" w:eastAsia="Times New Roman" w:hAnsi="Times New Roman" w:cs="Times New Roman"/>
          <w:snapToGrid w:val="0"/>
          <w:sz w:val="24"/>
          <w:szCs w:val="24"/>
        </w:rPr>
        <w:t>.  Such Purchaser understands that the Securities are “restricted securities” and have not been registered under the Securities Act or any applicable state securities law and is acquiring the Securities as principal for its own account and not with a view to or for distributing or reselling such Securities or any part thereof in violation of the Securities Act or any applicable state securities law, has no present intention of distributing any of such Securities in violation of the Securities Act or any applicable state securities law and has no direct or indirect arrangement or understandings with any other persons to distribute or regarding the distribution of such Securities in violation of the Securities Act or any applicable state securities law (this representation and warranty not limiting such Purchaser’s right to sell the Securities pursuant to the Registration Statement or otherwise in compliance with applicable federal and state securities laws).  Such Purchaser is acquiring the Securities hereunder in the ordinary course of its business.</w:t>
      </w:r>
    </w:p>
    <w:p w14:paraId="3D0078B2"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Purchaser Status</w:t>
      </w:r>
      <w:r w:rsidRPr="009A6668">
        <w:rPr>
          <w:rFonts w:ascii="Times New Roman" w:eastAsia="Times New Roman" w:hAnsi="Times New Roman" w:cs="Times New Roman"/>
          <w:snapToGrid w:val="0"/>
          <w:sz w:val="24"/>
          <w:szCs w:val="24"/>
        </w:rPr>
        <w:t>.  At the time such Purchaser was offered the Securities, it was, and as of the date hereof it is, and on each date on which it exercises any Warrants or converts any shares of Preferred Stock, it will be an “accredited investor” as defined in Rule 501(a)(1), (a)(2), (a)(3), (a)(7) or (a)(8) under the Securities Act.</w:t>
      </w:r>
    </w:p>
    <w:p w14:paraId="5623258C"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Experience of Such Purchaser</w:t>
      </w:r>
      <w:r w:rsidRPr="009A6668">
        <w:rPr>
          <w:rFonts w:ascii="Times New Roman" w:eastAsia="Times New Roman" w:hAnsi="Times New Roman" w:cs="Times New Roman"/>
          <w:snapToGrid w:val="0"/>
          <w:sz w:val="24"/>
          <w:szCs w:val="24"/>
        </w:rPr>
        <w:t>.  Such Purchaser, either alone or together with its representatives, has such knowledge, sophistication and experience in business and financial matters so as to be capable of evaluating the merits and risks of the prospective investment in the Securities, and has so evaluated the merits and risks of such investment.  Such Purchaser is able to bear the economic risk of an investment in the Securities and, at the present time, is able to afford a complete loss of such investment.</w:t>
      </w:r>
    </w:p>
    <w:p w14:paraId="1D644062"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u w:val="single"/>
        </w:rPr>
        <w:t>General Solicitation</w:t>
      </w:r>
      <w:r w:rsidRPr="009A6668">
        <w:rPr>
          <w:rFonts w:ascii="Times New Roman" w:eastAsia="Times New Roman" w:hAnsi="Times New Roman" w:cs="Times New Roman"/>
          <w:snapToGrid w:val="0"/>
          <w:sz w:val="24"/>
          <w:szCs w:val="24"/>
        </w:rPr>
        <w:t xml:space="preserve">.  Such Purchaser is not purchasing the Securities as a result of any advertisement, article, notice or other communication regarding the Securities published in any newspaper, magazine or similar media or broadcast over television or radio or presented at any seminar or any other general solicitation or general advertisement.  </w:t>
      </w:r>
      <w:bookmarkStart w:id="10" w:name="_DV_C18"/>
    </w:p>
    <w:p w14:paraId="2A069EE2"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color w:val="000000"/>
          <w:sz w:val="24"/>
          <w:szCs w:val="24"/>
          <w:u w:val="single"/>
        </w:rPr>
        <w:t>Certain Transactions and Confidentiality</w:t>
      </w:r>
      <w:r w:rsidRPr="009A6668">
        <w:rPr>
          <w:rFonts w:ascii="Times New Roman" w:eastAsia="Times New Roman" w:hAnsi="Times New Roman" w:cs="Times New Roman"/>
          <w:snapToGrid w:val="0"/>
          <w:color w:val="000000"/>
          <w:sz w:val="24"/>
          <w:szCs w:val="24"/>
        </w:rPr>
        <w:t>.  Other than consummating the transactions contemplated hereunder, such Purchaser has not directly or indirectly, nor has any Person acting on behalf of or pursuant to any understanding with such Purchaser, executed any purchases or sales, including Short Sales, of the securities of the Company during the period commencing as of</w:t>
      </w:r>
      <w:r w:rsidRPr="009A6668">
        <w:rPr>
          <w:rFonts w:ascii="Times New Roman" w:eastAsia="Times New Roman" w:hAnsi="Times New Roman" w:cs="Times New Roman"/>
          <w:snapToGrid w:val="0"/>
          <w:sz w:val="24"/>
          <w:szCs w:val="24"/>
        </w:rPr>
        <w:t xml:space="preserve"> the time that such Purchaser first received a term sheet (written or oral) from the Company or any other Person representing the Company setting forth the material terms of the transactions contemplated hereunder and ending immediately prior to the execution hereof</w:t>
      </w:r>
      <w:bookmarkStart w:id="11" w:name="_DV_M122"/>
      <w:bookmarkEnd w:id="10"/>
      <w:bookmarkEnd w:id="11"/>
      <w:r w:rsidRPr="009A6668">
        <w:rPr>
          <w:rFonts w:ascii="Times New Roman" w:eastAsia="Times New Roman" w:hAnsi="Times New Roman" w:cs="Times New Roman"/>
          <w:snapToGrid w:val="0"/>
          <w:sz w:val="24"/>
          <w:szCs w:val="24"/>
        </w:rPr>
        <w:t>.  Notwithstanding the foregoing, in the case of a Purchaser that is a multi-managed investment vehicle whereby separate portfolio managers manage separate portions of such Purchaser’s assets and the portfolio managers have no direct knowledge of the investment decisions made by the portfolio managers managing other portions of such Purchaser’s assets, the representation set forth above shall only apply with respect to the portion of assets managed by the portfolio manager that made the investment decision to purchase the Securities covered by this Agreement.  Other than to other Persons party to this Agreement or to such Purchaser’s representatives, including without limitation, its officers, directors, partners, legal and other advisors, employees, agents and Affiliates, such Purchaser has maintained the confidentiality of all disclosures made to it in connection with this transaction (including the existence and terms of this transaction).</w:t>
      </w:r>
      <w:r w:rsidRPr="009A6668">
        <w:rPr>
          <w:rFonts w:ascii="Times New Roman" w:eastAsia="Times New Roman" w:hAnsi="Times New Roman" w:cs="Times New Roman"/>
          <w:sz w:val="24"/>
          <w:szCs w:val="24"/>
        </w:rPr>
        <w:t xml:space="preserve"> </w:t>
      </w:r>
      <w:r w:rsidRPr="009A6668">
        <w:rPr>
          <w:rFonts w:ascii="Times New Roman" w:eastAsia="Times New Roman" w:hAnsi="Times New Roman" w:cs="Times New Roman"/>
          <w:snapToGrid w:val="0"/>
          <w:sz w:val="24"/>
          <w:szCs w:val="24"/>
        </w:rPr>
        <w:t>Notwithstanding the foregoing, for avoidance of doubt, nothing contained herein shall constitute a representation or warranty, or preclude any actions, with respect to locating or borrowing shares in order to effect Short Sales or similar transactions in the future.</w:t>
      </w:r>
    </w:p>
    <w:p w14:paraId="5B0A0F2E" w14:textId="77777777" w:rsidR="009A6668" w:rsidRPr="009A6668" w:rsidRDefault="009A6668" w:rsidP="009A6668">
      <w:pPr>
        <w:spacing w:after="240" w:line="240" w:lineRule="auto"/>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The Company acknowledges and agrees that the representations contained in this Section 3.2 shall not modify, amend or affect such Purchaser’s right to rely on the Company’s representations and warranties contained in this Agreement or any representations and warranties contained in any other Transaction Document or any other document or instrument executed and/or delivered in connection with this Agreement or the consummation of the transaction contemplated hereby.  Notwithstanding the foregoing, for the avoidance of doubt, nothing contained herein shall constitute a representation or warranty, or preclude any actions, with respect to locating or borrowing shares in order to effect Short Sales or similar transactions in the future.</w:t>
      </w:r>
    </w:p>
    <w:p w14:paraId="2BF531B4" w14:textId="77777777" w:rsidR="009A6668" w:rsidRPr="009A6668" w:rsidRDefault="009A6668" w:rsidP="009A6668">
      <w:pPr>
        <w:keepNext/>
        <w:keepLines/>
        <w:widowControl w:val="0"/>
        <w:numPr>
          <w:ilvl w:val="0"/>
          <w:numId w:val="7"/>
        </w:numPr>
        <w:spacing w:after="240" w:line="240" w:lineRule="auto"/>
        <w:ind w:firstLine="0"/>
        <w:jc w:val="center"/>
        <w:outlineLvl w:val="0"/>
        <w:rPr>
          <w:rFonts w:ascii="Times New Roman" w:eastAsia="Times New Roman" w:hAnsi="Times New Roman" w:cs="Times New Roman"/>
          <w:b/>
          <w:snapToGrid w:val="0"/>
          <w:kern w:val="28"/>
          <w:sz w:val="24"/>
          <w:szCs w:val="24"/>
        </w:rPr>
      </w:pPr>
      <w:r w:rsidRPr="009A6668">
        <w:rPr>
          <w:rFonts w:ascii="Times New Roman" w:eastAsia="Times New Roman" w:hAnsi="Times New Roman" w:cs="Times New Roman"/>
          <w:b/>
          <w:snapToGrid w:val="0"/>
          <w:kern w:val="28"/>
          <w:sz w:val="24"/>
          <w:szCs w:val="24"/>
        </w:rPr>
        <w:br/>
        <w:t>OTHER AGREEMENTS OF THE PARTIES</w:t>
      </w:r>
    </w:p>
    <w:p w14:paraId="78807FA2"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color w:val="000000"/>
          <w:sz w:val="24"/>
          <w:szCs w:val="24"/>
          <w:u w:val="single"/>
        </w:rPr>
        <w:t>Transfer Restrictions</w:t>
      </w:r>
      <w:r w:rsidRPr="009A6668">
        <w:rPr>
          <w:rFonts w:ascii="Times New Roman" w:eastAsia="Times New Roman" w:hAnsi="Times New Roman" w:cs="Times New Roman"/>
          <w:snapToGrid w:val="0"/>
          <w:color w:val="000000"/>
          <w:sz w:val="24"/>
          <w:szCs w:val="24"/>
        </w:rPr>
        <w:t xml:space="preserve">.  </w:t>
      </w:r>
    </w:p>
    <w:p w14:paraId="74AD615C"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The Securities may only be disposed of in compliance with state and federal securities laws.  In connection with any transfer of Securities other than pursuant to an effective registration statement or Rule 144, to the Company or to an Affiliate of a Purchaser (in a “no-sale transaction”) or in connection with a bona fide pledge as contemplated in Section 4.1(b), the Company may require the transferor thereof to provide to the Company an opinion of counsel selected by the transferor and reasonably acceptable to the Company, the form and substance of which opinion shall be reasonably satisfactory to the Company, to the effect that such transfer does not require registration of such transferred Securities under the Securities Act.  As a condition of transfer, any such transferee shall agree in writing to be bound by the terms of this Agreement and shall have the rights and obligations of a Purchaser under this Agreement.</w:t>
      </w:r>
    </w:p>
    <w:p w14:paraId="3A7CFBD6"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The Purchasers agree to the imprinting, so long as is required by this Section 4.1, of a legend on any of the Securities in the following form:</w:t>
      </w:r>
    </w:p>
    <w:p w14:paraId="67D60C7E" w14:textId="77777777" w:rsidR="009A6668" w:rsidRPr="009A6668" w:rsidRDefault="009A6668" w:rsidP="009A6668">
      <w:pPr>
        <w:spacing w:after="240" w:line="240" w:lineRule="auto"/>
        <w:ind w:left="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THIS SECURITY HAS NOT BEEN  REGISTERED WITH THE SECURITIES AND EXCHANGE COMMISSION OR THE SECURITIES COMMISSION OF ANY STATE IN RELIANCE UPON AN EXEMPTION FROM REGISTRATION UNDER THE SECURITIES ACT OF 1933, AS AMENDED (THE “SECURITIES ACT”), AND, ACCORDINGLY, MAY NOT BE OFFERED OR SOLD EXCEPT PURSUANT TO AN EFFECTIVE REGISTRATION STATEMENT UNDER THE SECURITIES ACT OR PURSUANT TO AN AVAILABLE EXEMPTION FROM, OR IN A TRANSACTION NOT SUBJECT TO, THE REGISTRATION REQUIREMENTS OF THE SECURITIES ACT AND IN ACCORDANCE WITH APPLICABLE STATE SECURITIES LAWS AS EVIDENCED BY A LEGAL OPINION OF COUNSEL TO THE TRANSFEROR TO SUCH EFFECT, THE FORM AND SUBSTANCE OF WHICH SHALL BE REASONABLY ACCEPTABLE TO THE COMPANY.  THIS SECURITY MAY BE PLEDGED IN CONNECTION WITH A BONA FIDE MARGIN ACCOUNT WITH A REGISTERED BROKER-DEALER OR OTHER LOAN WITH A FINANCIAL INSTITUTION THAT IS AN “ACCREDITED INVESTOR” AS DEFINED IN RULE 501(a) UNDER THE SECURITIES ACT OR OTHER LOAN SECURED BY SUCH SECURITIES.</w:t>
      </w:r>
    </w:p>
    <w:p w14:paraId="19AA301E" w14:textId="77777777" w:rsidR="009A6668" w:rsidRPr="009A6668" w:rsidRDefault="009A6668" w:rsidP="009A6668">
      <w:pPr>
        <w:spacing w:after="240" w:line="240" w:lineRule="auto"/>
        <w:ind w:left="720"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The Company acknowledges and agrees that a Purchaser may from time to time pledge pursuant to a bona fide margin agreement with a registered broker-dealer or grant a security interest in some or all of the Securities to a financial institution that is an “accredited investor” as defined in Rule 501(a) under the Securities Act and who agrees to be bound by the provisions of this Agreement and, if required under the terms of such arrangement, such Purchaser may transfer pledged or secured Securities to the pledgees or secured parties, but only in compliance with applicable federal and state securities laws.  Such a pledge or transfer would not be subject to approval of the Company and no legal opinion of legal counsel of the pledgee, secured party or pledgor shall be required in connection therewith. Further, no notice shall be required of such pledge.  At the appropriate Purchaser’s expense, the Company will execute and deliver such reasonable documentation as a pledgee or secured party of Securities may reasonably request in connection with a pledge or transfer of the Securities.</w:t>
      </w:r>
    </w:p>
    <w:p w14:paraId="3104A96B"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Certificates evidencing the Underlying Shares shall not contain any legend (including the legend set forth in Section 4.1(b) hereof): (i) while a registration statement (including the Registration Statement) covering the resale of such security is effective under the Securities Act, (ii) following any sale of such Underlying Shares pursuant to Rule 144, (iii) if such Underlying Shares are eligible for sale under Rule 144, without the requirement for the Company to be in compliance with the current public information required under Rule 144 as to such Underlying Shares and without volume or manner-of-sale restrictions or (iv) if such legend is not required under applicable requirements of the Securities Act (including judicial interpretations and pronouncements issued by the staff of the Commission). The Company shall cause its counsel to issue a legal opinion to the Transfer Agent promptly after the Effective Date if required by the Transfer Agent to effect the removal of the legend hereunder. If all or any shares of Preferred Stock are converted at a time when there is an effective registration statement to cover the resale of the Underlying Shares, or if such Underlying Shares may be sold under Rule 144 and the Company is then in compliance with the current public information required under Rule 144, or if the Underlying Shares may be sold under Rule 144 without the requirement for the Company to be in compliance with the current public information required under Rule 144 as to such Underlying Shares and without volume or manner-of-sale restrictions or if such legend is not otherwise required under applicable requirements of the Securities Act (including judicial interpretations and pronouncements issued by the staff of the Commission) then such Underlying Shares shall be issued free of all legends.  The Company agrees that following the Effective Date or at such time as such legend is no longer required under this Section 4.1(c), it will, no later than the earlier of (i) two (2) Trading Days and (ii) the number of Trading Days comprising the Standard Settlement Period (as defined below) following the delivery by a Purchaser to the Company or the Transfer Agent of a the certificate representing Underlying Shares, as the case may be, issued with a restrictive legend (such second Trading Day, the “Legend Removal Date”), deliver or cause to be delivered to such Purchaser a certificate representing such shares that is free from all restrictive and other legends.  The Company may not make any notation on its records or give instructions to the Transfer Agent that enlarge the restrictions on transfer set forth in this Section 4 except as required by law.  Certificates for Underlying Shares subject to legend removal hereunder shall be transmitted by the Transfer Agent to the Purchaser by crediting the account of the Purchaser’s prime broker with the Depository Trust Company System as directed by such Purchaser.  As used herein, “Standard Settlement Period” means the standard settlement period, expressed in a number of Trading Days, on the Company’s primary Trading Market with respect to the Common Stock as in effect on the date of delivery of a certificate representing Underlying Shares, as applicable, issued with a restrictive legend.</w:t>
      </w:r>
    </w:p>
    <w:p w14:paraId="1AE44265"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In addition to such Purchaser’s other available remedies, the Company shall pay to a Purchaser, in cash, as partial liquidated damages and not as a penalty, for each $1,000 of Underlying Shares (based on the VWAP of the Common Stock on the date such Securities are submitted to the Transfer Agent) delivered for removal of the restrictive legend and subject to Section 4.1(c), $5 per Trading Day (increasing to $10 per Trading Day five (5) Trading Days after such damages have begun to accrue) for each Trading Day after the Legend Removal Date until such certificate is delivered without a legend. Nothing herein shall limit such Purchaser’s right to pursue actual damages for the Company’s failure to deliver certificates representing any Securities as required by the Transaction Documents, and such Purchaser shall have the right to pursue all remedies available to it at law or in equity including, without limitation, a decree of specific performance and/or injunctive relief.</w:t>
      </w:r>
    </w:p>
    <w:p w14:paraId="41D3CBF9"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Each Purchaser, severally and not jointly with the other Purchasers, agrees with the Company that such Purchaser will only sell or otherwise transfer any Securities pursuant to either the registration requirements of the Securities Act, including any applicable prospectus delivery requirements, or an exemption therefrom, and that if Securities are sold pursuant to a Registration Statement, they will be sold in compliance with the plan of distribution set forth therein, and acknowledges that the removal of the restrictive legend from certificates representing Securities as set forth in this Section 4.1 is predicated upon the Company’s reliance upon this understanding.</w:t>
      </w:r>
    </w:p>
    <w:p w14:paraId="7544DA88" w14:textId="77777777" w:rsidR="009A6668" w:rsidRPr="009A6668" w:rsidRDefault="009A6668" w:rsidP="009A6668">
      <w:pPr>
        <w:numPr>
          <w:ilvl w:val="1"/>
          <w:numId w:val="7"/>
        </w:numPr>
        <w:tabs>
          <w:tab w:val="num" w:pos="1440"/>
        </w:tabs>
        <w:spacing w:after="240" w:line="240" w:lineRule="auto"/>
        <w:ind w:left="0" w:firstLine="720"/>
        <w:outlineLvl w:val="1"/>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color w:val="000000"/>
          <w:sz w:val="24"/>
          <w:szCs w:val="24"/>
          <w:u w:val="single"/>
        </w:rPr>
        <w:t>Furnishing of Information; Public Information</w:t>
      </w:r>
      <w:r w:rsidRPr="009A6668">
        <w:rPr>
          <w:rFonts w:ascii="Times New Roman" w:eastAsia="Times New Roman" w:hAnsi="Times New Roman" w:cs="Times New Roman"/>
          <w:snapToGrid w:val="0"/>
          <w:color w:val="000000"/>
          <w:sz w:val="24"/>
          <w:szCs w:val="24"/>
        </w:rPr>
        <w:t xml:space="preserve">.  </w:t>
      </w:r>
    </w:p>
    <w:p w14:paraId="6D8093C2"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If the Common Stock is not registered under Section 12(b) or 12(g) of the Exchange Act on the date hereof, the Company agrees to cause the Common Stock to be registered under Section 12(g) of the Exchange Act on or before the 60</w:t>
      </w:r>
      <w:r w:rsidRPr="009A6668">
        <w:rPr>
          <w:rFonts w:ascii="Times New Roman" w:eastAsia="Times New Roman" w:hAnsi="Times New Roman" w:cs="Times New Roman"/>
          <w:snapToGrid w:val="0"/>
          <w:sz w:val="24"/>
          <w:szCs w:val="24"/>
          <w:vertAlign w:val="superscript"/>
        </w:rPr>
        <w:t>th</w:t>
      </w:r>
      <w:r w:rsidRPr="009A6668">
        <w:rPr>
          <w:rFonts w:ascii="Times New Roman" w:eastAsia="Times New Roman" w:hAnsi="Times New Roman" w:cs="Times New Roman"/>
          <w:snapToGrid w:val="0"/>
          <w:sz w:val="24"/>
          <w:szCs w:val="24"/>
        </w:rPr>
        <w:t xml:space="preserve"> calendar day following the date hereof. Until the time that no Purchaser owns Securities, the Company covenants to maintain the registration of the Common Stock under Section 12(b) or 12(g) of the Exchange Act and to timely file (or obtain extensions in respect thereof and file within the applicable grace period) all reports required to be filed by the Company after the date hereof pursuant to the Exchange Act even if the Company is not then subject to the reporting requirements of the Exchange Act.</w:t>
      </w:r>
    </w:p>
    <w:p w14:paraId="78B15928"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At any time during the period commencing from the six (6) month anniversary of the date hereof and ending at such time that all of the Securities may be sold without the requirement for the Company to be in compliance with Rule 144(c)(1) and otherwise without restriction or limitation pursuant to Rule 144, if the Company shall fail for any reason to satisfy the current public information requirement under Rule 144(c) or (ii) has ever been an issuer described in Rule 144(i)(1)(i) or becomes an issuer in the future, and the Company shall fail to satisfy any condition set forth in Rule 144(i)(2) (a “</w:t>
      </w:r>
      <w:r w:rsidRPr="009A6668">
        <w:rPr>
          <w:rFonts w:ascii="Times New Roman" w:eastAsia="Times New Roman" w:hAnsi="Times New Roman" w:cs="Times New Roman"/>
          <w:snapToGrid w:val="0"/>
          <w:sz w:val="24"/>
          <w:szCs w:val="24"/>
          <w:u w:val="single"/>
        </w:rPr>
        <w:t>Public Information Failure</w:t>
      </w:r>
      <w:r w:rsidRPr="009A6668">
        <w:rPr>
          <w:rFonts w:ascii="Times New Roman" w:eastAsia="Times New Roman" w:hAnsi="Times New Roman" w:cs="Times New Roman"/>
          <w:snapToGrid w:val="0"/>
          <w:sz w:val="24"/>
          <w:szCs w:val="24"/>
        </w:rPr>
        <w:t>”) then, in addition to such Purchaser’s other available remedies, the Company shall pay to a Purchaser, in cash, as partial liquidated damages and not as a penalty, by reason of any such delay in or reduction of its ability to sell the Securities, an amount in cash equal to two percent (2.0%) of the aggregate Subscription Amount of such Purchaser’s Securities on the day of a Public Information Failure and on every thirtieth (30</w:t>
      </w:r>
      <w:r w:rsidRPr="009A6668">
        <w:rPr>
          <w:rFonts w:ascii="Times New Roman" w:eastAsia="Times New Roman" w:hAnsi="Times New Roman" w:cs="Times New Roman"/>
          <w:snapToGrid w:val="0"/>
          <w:sz w:val="24"/>
          <w:szCs w:val="24"/>
          <w:vertAlign w:val="superscript"/>
        </w:rPr>
        <w:t>th</w:t>
      </w:r>
      <w:r w:rsidRPr="009A6668">
        <w:rPr>
          <w:rFonts w:ascii="Times New Roman" w:eastAsia="Times New Roman" w:hAnsi="Times New Roman" w:cs="Times New Roman"/>
          <w:snapToGrid w:val="0"/>
          <w:sz w:val="24"/>
          <w:szCs w:val="24"/>
        </w:rPr>
        <w:t>) day (pro rated for periods totaling less than thirty days) thereafter until the earlier of (a) the date such Public Information Failure is cured and (b) such time that such public information is no longer required  for the Purchasers to transfer the Underlying Shares pursuant to Rule 144.  The payments to which a Purchaser shall be entitled pursuant to this Section 4.2(b) are referred to herein as “</w:t>
      </w:r>
      <w:r w:rsidRPr="009A6668">
        <w:rPr>
          <w:rFonts w:ascii="Times New Roman" w:eastAsia="Times New Roman" w:hAnsi="Times New Roman" w:cs="Times New Roman"/>
          <w:snapToGrid w:val="0"/>
          <w:sz w:val="24"/>
          <w:szCs w:val="24"/>
          <w:u w:val="single"/>
        </w:rPr>
        <w:t>Public Information Failure Payments</w:t>
      </w:r>
      <w:r w:rsidRPr="009A6668">
        <w:rPr>
          <w:rFonts w:ascii="Times New Roman" w:eastAsia="Times New Roman" w:hAnsi="Times New Roman" w:cs="Times New Roman"/>
          <w:snapToGrid w:val="0"/>
          <w:sz w:val="24"/>
          <w:szCs w:val="24"/>
        </w:rPr>
        <w:t>.”  Public Information Failure</w:t>
      </w:r>
      <w:r w:rsidRPr="009A6668">
        <w:rPr>
          <w:rFonts w:ascii="Times New Roman" w:eastAsia="Times New Roman" w:hAnsi="Times New Roman" w:cs="Times New Roman"/>
          <w:b/>
          <w:bCs/>
          <w:snapToGrid w:val="0"/>
          <w:sz w:val="24"/>
          <w:szCs w:val="24"/>
        </w:rPr>
        <w:t xml:space="preserve"> </w:t>
      </w:r>
      <w:r w:rsidRPr="009A6668">
        <w:rPr>
          <w:rFonts w:ascii="Times New Roman" w:eastAsia="Times New Roman" w:hAnsi="Times New Roman" w:cs="Times New Roman"/>
          <w:snapToGrid w:val="0"/>
          <w:sz w:val="24"/>
          <w:szCs w:val="24"/>
        </w:rPr>
        <w:t>Payments shall be paid on the earlier of (i) the last day of the calendar month during which such Public Information Failure</w:t>
      </w:r>
      <w:r w:rsidRPr="009A6668">
        <w:rPr>
          <w:rFonts w:ascii="Times New Roman" w:eastAsia="Times New Roman" w:hAnsi="Times New Roman" w:cs="Times New Roman"/>
          <w:b/>
          <w:bCs/>
          <w:snapToGrid w:val="0"/>
          <w:sz w:val="24"/>
          <w:szCs w:val="24"/>
        </w:rPr>
        <w:t xml:space="preserve"> </w:t>
      </w:r>
      <w:r w:rsidRPr="009A6668">
        <w:rPr>
          <w:rFonts w:ascii="Times New Roman" w:eastAsia="Times New Roman" w:hAnsi="Times New Roman" w:cs="Times New Roman"/>
          <w:snapToGrid w:val="0"/>
          <w:sz w:val="24"/>
          <w:szCs w:val="24"/>
        </w:rPr>
        <w:t>Payments are incurred and (ii) the third (3</w:t>
      </w:r>
      <w:r w:rsidRPr="009A6668">
        <w:rPr>
          <w:rFonts w:ascii="Times New Roman" w:eastAsia="Times New Roman" w:hAnsi="Times New Roman" w:cs="Times New Roman"/>
          <w:snapToGrid w:val="0"/>
          <w:sz w:val="24"/>
          <w:szCs w:val="24"/>
          <w:vertAlign w:val="superscript"/>
        </w:rPr>
        <w:t>rd</w:t>
      </w:r>
      <w:r w:rsidRPr="009A6668">
        <w:rPr>
          <w:rFonts w:ascii="Times New Roman" w:eastAsia="Times New Roman" w:hAnsi="Times New Roman" w:cs="Times New Roman"/>
          <w:snapToGrid w:val="0"/>
          <w:sz w:val="24"/>
          <w:szCs w:val="24"/>
        </w:rPr>
        <w:t>) Business Day after the event or failure giving rise to the Public Information Failure</w:t>
      </w:r>
      <w:r w:rsidRPr="009A6668">
        <w:rPr>
          <w:rFonts w:ascii="Times New Roman" w:eastAsia="Times New Roman" w:hAnsi="Times New Roman" w:cs="Times New Roman"/>
          <w:b/>
          <w:bCs/>
          <w:snapToGrid w:val="0"/>
          <w:sz w:val="24"/>
          <w:szCs w:val="24"/>
        </w:rPr>
        <w:t xml:space="preserve"> </w:t>
      </w:r>
      <w:r w:rsidRPr="009A6668">
        <w:rPr>
          <w:rFonts w:ascii="Times New Roman" w:eastAsia="Times New Roman" w:hAnsi="Times New Roman" w:cs="Times New Roman"/>
          <w:snapToGrid w:val="0"/>
          <w:sz w:val="24"/>
          <w:szCs w:val="24"/>
        </w:rPr>
        <w:t>Payments is cured.  In the event the Company fails to make Public Information Failure</w:t>
      </w:r>
      <w:r w:rsidRPr="009A6668">
        <w:rPr>
          <w:rFonts w:ascii="Times New Roman" w:eastAsia="Times New Roman" w:hAnsi="Times New Roman" w:cs="Times New Roman"/>
          <w:b/>
          <w:bCs/>
          <w:snapToGrid w:val="0"/>
          <w:sz w:val="24"/>
          <w:szCs w:val="24"/>
        </w:rPr>
        <w:t xml:space="preserve"> </w:t>
      </w:r>
      <w:r w:rsidRPr="009A6668">
        <w:rPr>
          <w:rFonts w:ascii="Times New Roman" w:eastAsia="Times New Roman" w:hAnsi="Times New Roman" w:cs="Times New Roman"/>
          <w:snapToGrid w:val="0"/>
          <w:sz w:val="24"/>
          <w:szCs w:val="24"/>
        </w:rPr>
        <w:t>Payments in a timely manner, such Public Information Failure</w:t>
      </w:r>
      <w:r w:rsidRPr="009A6668">
        <w:rPr>
          <w:rFonts w:ascii="Times New Roman" w:eastAsia="Times New Roman" w:hAnsi="Times New Roman" w:cs="Times New Roman"/>
          <w:b/>
          <w:bCs/>
          <w:snapToGrid w:val="0"/>
          <w:sz w:val="24"/>
          <w:szCs w:val="24"/>
        </w:rPr>
        <w:t xml:space="preserve"> </w:t>
      </w:r>
      <w:r w:rsidRPr="009A6668">
        <w:rPr>
          <w:rFonts w:ascii="Times New Roman" w:eastAsia="Times New Roman" w:hAnsi="Times New Roman" w:cs="Times New Roman"/>
          <w:snapToGrid w:val="0"/>
          <w:sz w:val="24"/>
          <w:szCs w:val="24"/>
        </w:rPr>
        <w:t>Payments shall bear interest at the rate of 1.5% per month (prorated for partial months) until paid in full. Nothing herein shall limit such Purchaser’s right to pursue actual damages for the Public Information Failure, and such Purchaser shall have the right to pursue all remedies available to it at law or in equity including, without limitation, a decree of specific performance and/or injunctive relief.</w:t>
      </w:r>
    </w:p>
    <w:p w14:paraId="46B65216"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color w:val="000000"/>
          <w:sz w:val="24"/>
          <w:szCs w:val="24"/>
          <w:u w:val="single"/>
        </w:rPr>
        <w:t>Integration</w:t>
      </w:r>
      <w:r w:rsidRPr="009A6668">
        <w:rPr>
          <w:rFonts w:ascii="Times New Roman" w:eastAsia="Times New Roman" w:hAnsi="Times New Roman" w:cs="Times New Roman"/>
          <w:snapToGrid w:val="0"/>
          <w:color w:val="000000"/>
          <w:sz w:val="24"/>
          <w:szCs w:val="24"/>
        </w:rPr>
        <w:t>.  The Company shall not sell, offer for sale or solicit offers to buy or otherwise negotiate in respect of any security (as defined in Section 2 of the Securities Act) that would be integrated with the offer or sale of the Securities in a manner that would require the registration under the Securities Act of the sale of the Securities or that would be integrated with the offer or sale of the Securities for purposes of the rules and regulations of any Trading Market such that it would require shareholder approval prior to the closing of such other transaction unless shareholder approval is obtained before the closing of such subsequent transaction.</w:t>
      </w:r>
    </w:p>
    <w:p w14:paraId="5B77E7E3" w14:textId="77777777" w:rsidR="009A6668" w:rsidRPr="009A6668" w:rsidRDefault="009A6668" w:rsidP="009A6668">
      <w:pPr>
        <w:numPr>
          <w:ilvl w:val="1"/>
          <w:numId w:val="8"/>
        </w:numPr>
        <w:tabs>
          <w:tab w:val="num" w:pos="1440"/>
        </w:tabs>
        <w:spacing w:after="240" w:line="240" w:lineRule="auto"/>
        <w:jc w:val="both"/>
        <w:outlineLvl w:val="1"/>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color w:val="000000"/>
          <w:sz w:val="24"/>
          <w:szCs w:val="24"/>
          <w:u w:val="single"/>
        </w:rPr>
        <w:t>Conversion and Exercise Procedures</w:t>
      </w:r>
      <w:r w:rsidRPr="009A6668">
        <w:rPr>
          <w:rFonts w:ascii="Times New Roman" w:eastAsia="Times New Roman" w:hAnsi="Times New Roman" w:cs="Times New Roman"/>
          <w:snapToGrid w:val="0"/>
          <w:color w:val="000000"/>
          <w:sz w:val="24"/>
          <w:szCs w:val="24"/>
        </w:rPr>
        <w:t>.  The form of Notice of Conversion included in the Certificate of Designation sets forth the totality of the procedures required of the Purchasers in order to convert the Preferred Stock.  Without limiting the preceding sentences, no ink-original Notice of Conversion shall be required, nor shall any medallion guarantee (or other type of guarantee or notarization) of any Notice of Exercise form be required in order to convert the Preferred Stock.  No additional legal opinion, other information or instructions shall be required of the Purchasers to convert their Preferred Stock.  The Company shall honor conversions of the Preferred Stock and shall deliver Underlying Shares in accordance with the terms, conditions and time periods set forth in the Transaction Documents.</w:t>
      </w:r>
    </w:p>
    <w:p w14:paraId="2207DDC3"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Securities Laws Disclosure; Publicity</w:t>
      </w:r>
      <w:r w:rsidRPr="009A6668">
        <w:rPr>
          <w:rFonts w:ascii="Times New Roman" w:eastAsia="Times New Roman" w:hAnsi="Times New Roman" w:cs="Times New Roman"/>
          <w:snapToGrid w:val="0"/>
          <w:color w:val="000000"/>
          <w:sz w:val="24"/>
          <w:szCs w:val="24"/>
        </w:rPr>
        <w:t>.  The Company shall, as promptly as possible, and in any event by 9:30 a.m. (New York City time) on the Trading Day immediately following the date hereof, file a Current Report on Form 8-K, including the Transaction Documents as exhibits thereto, with the Commission within the time required by the Exchange Act.  From and after the issuance of such Form 8-K, the Company represents to the Purchasers that it shall have publicly disclosed all material, non-public information delivered to any of the Purchasers by the Company or any of its Subsidiaries, or any of their respective officers, directors, employees or agents in connection with the transactions contemplated by the Transaction Documents.  In addition, effective upon the issuance of such Form 8-K, the Company acknowledges and agrees that any and all confidentiality or similar obligations under any agreement, whether written or oral, between the Company, any of its Subsidiaries or any of their respective officers, directors, agents, employees or Affiliates on the one hand, and any of the Purchasers or any of their Affiliates on the other hand, shall terminate. The Company and each Purchaser shall consult with each other in issuing any other public disclosures with respect to the transactions contemplated hereby, and neither the Company nor any Purchaser shall issue any such Form 8-K nor otherwise make any such public statement without the prior consent of the Company, with respect to any public disclosure of any Purchaser, or without the prior consent of each Purchaser, with respect to any public disclosure of the Company, which consent shall not unreasonably be withheld or delayed, except if such disclosure is required by law, in which case the disclosing party shall promptly provide the other party with prior notice of such public statement or communication.  The Company shall not publicly disclose the name of any Purchaser, or include the name of any Purchaser in any filing with the Commission or any regulatory agency or Trading Market, without the prior written consent of such Purchaser, except: (a) as required by federal securities law in connection with the filing of final Transaction Documents with the Commission and (b) to the extent such disclosure is required by law or Trading Market regulations, in which case the Company shall provide the Purchasers with prior notice of such disclosure permitted under this clause (b).</w:t>
      </w:r>
    </w:p>
    <w:p w14:paraId="22D343B4"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Shareholder Rights Plan</w:t>
      </w:r>
      <w:r w:rsidRPr="009A6668">
        <w:rPr>
          <w:rFonts w:ascii="Times New Roman" w:eastAsia="Times New Roman" w:hAnsi="Times New Roman" w:cs="Times New Roman"/>
          <w:snapToGrid w:val="0"/>
          <w:color w:val="000000"/>
          <w:sz w:val="24"/>
          <w:szCs w:val="24"/>
        </w:rPr>
        <w:t>.  No claim will be made or enforced by the Company or, with the consent of the Company, any other Person, that any Purchaser is an “Acquiring Person” under any control share acquisition, business combination, poison pill (including any distribution under a rights agreement) or similar anti-takeover plan or arrangement in effect or hereafter adopted by the Company, or that any Purchaser could be deemed to trigger the provisions of any such plan or arrangement, by virtue of receiving Securities under the Transaction Documents or under any other agreement between the Company and the Purchasers.</w:t>
      </w:r>
    </w:p>
    <w:p w14:paraId="1DD91D45"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Non-Public Information</w:t>
      </w:r>
      <w:r w:rsidRPr="009A6668">
        <w:rPr>
          <w:rFonts w:ascii="Times New Roman" w:eastAsia="Times New Roman" w:hAnsi="Times New Roman" w:cs="Times New Roman"/>
          <w:snapToGrid w:val="0"/>
          <w:color w:val="000000"/>
          <w:sz w:val="24"/>
          <w:szCs w:val="24"/>
        </w:rPr>
        <w:t xml:space="preserve">.  Except with respect to the material terms and conditions of the transactions contemplated by the Transaction Documents, the Company covenants and agrees that neither it, nor any other Person acting on its behalf, will provide any Purchaser or its agents or counsel with any information that the Company believes constitutes material non-public information, unless prior thereto such Purchaser shall have entered into a written agreement with the Company regarding the confidentiality and use of such information.  To the extent that the Company delivers any material, non-public information to a Purchaser shall not have any duty of confidentiality to the Company, and of its Subsidiaries, or any of their respective officers, directors, agents, employees or Affiliates, or a duty to the Company, any of its Subsidiaries, or any of their respective officers, directors, agents, employees of Affiliates not to trade on the basis of, such material, non-public information. The Company understands and confirms that each Purchaser shall be relying on the foregoing covenant in effecting transactions in securities of the Company.  </w:t>
      </w:r>
    </w:p>
    <w:p w14:paraId="2D44A17B"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b/>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Use of Proceeds</w:t>
      </w:r>
      <w:r w:rsidRPr="009A6668">
        <w:rPr>
          <w:rFonts w:ascii="Times New Roman" w:eastAsia="Times New Roman" w:hAnsi="Times New Roman" w:cs="Times New Roman"/>
          <w:snapToGrid w:val="0"/>
          <w:color w:val="000000"/>
          <w:sz w:val="24"/>
          <w:szCs w:val="24"/>
        </w:rPr>
        <w:t xml:space="preserve">.  Except as set forth on </w:t>
      </w:r>
      <w:r w:rsidRPr="009A6668">
        <w:rPr>
          <w:rFonts w:ascii="Times New Roman" w:eastAsia="Times New Roman" w:hAnsi="Times New Roman" w:cs="Times New Roman"/>
          <w:snapToGrid w:val="0"/>
          <w:color w:val="000000"/>
          <w:sz w:val="24"/>
          <w:szCs w:val="24"/>
          <w:u w:val="single"/>
        </w:rPr>
        <w:t>Schedule 4.8</w:t>
      </w:r>
      <w:r w:rsidRPr="009A6668">
        <w:rPr>
          <w:rFonts w:ascii="Times New Roman" w:eastAsia="Times New Roman" w:hAnsi="Times New Roman" w:cs="Times New Roman"/>
          <w:snapToGrid w:val="0"/>
          <w:color w:val="000000"/>
          <w:sz w:val="24"/>
          <w:szCs w:val="24"/>
        </w:rPr>
        <w:t xml:space="preserve"> attached hereto, the Company shall use the net proceeds from the sale of the Securities hereunder for working capital purposes and shall not use such proceeds: (a)  for the satisfaction of any portion of the Company’s debt (other than payment of trade payables in the ordinary course of the Company’s business and prior practices), (b) for the redemption of any Common Stock or Common Stock Equivalents, (c) for the settlement of any outstanding litigation or (d) in violation of FCPA or OFAC regulations.</w:t>
      </w:r>
    </w:p>
    <w:p w14:paraId="3CF3B51D"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Indemnification of Purchasers</w:t>
      </w:r>
      <w:r w:rsidRPr="009A6668">
        <w:rPr>
          <w:rFonts w:ascii="Times New Roman" w:eastAsia="Times New Roman" w:hAnsi="Times New Roman" w:cs="Times New Roman"/>
          <w:snapToGrid w:val="0"/>
          <w:color w:val="000000"/>
          <w:sz w:val="24"/>
          <w:szCs w:val="24"/>
        </w:rPr>
        <w:t>.   Subject to the provisions of this Section 4.9, the Company will indemnify and hold each Purchaser and its directors, officers, shareholders, members, partners, employees and agents (and any other Persons with a functionally equivalent role of a Person holding such titles notwithstanding a lack of such title or any other title), each Person who controls such Purchaser (within the meaning of Section 15 of the Securities Act and Section 20 of the Exchange Act), and the directors, officers, shareholders, agents, members, partners or employees (and any other Persons with a functionally equivalent role of a Person holding such titles notwithstanding a lack of such title or any other title) of such controlling persons (each, a “</w:t>
      </w:r>
      <w:r w:rsidRPr="009A6668">
        <w:rPr>
          <w:rFonts w:ascii="Times New Roman" w:eastAsia="Times New Roman" w:hAnsi="Times New Roman" w:cs="Times New Roman"/>
          <w:snapToGrid w:val="0"/>
          <w:color w:val="000000"/>
          <w:sz w:val="24"/>
          <w:szCs w:val="24"/>
          <w:u w:val="single"/>
        </w:rPr>
        <w:t>Purchaser Party</w:t>
      </w:r>
      <w:r w:rsidRPr="009A6668">
        <w:rPr>
          <w:rFonts w:ascii="Times New Roman" w:eastAsia="Times New Roman" w:hAnsi="Times New Roman" w:cs="Times New Roman"/>
          <w:snapToGrid w:val="0"/>
          <w:color w:val="000000"/>
          <w:sz w:val="24"/>
          <w:szCs w:val="24"/>
        </w:rPr>
        <w:t>”) harmless from any and all losses, liabilities, obligations, claims, contingencies, damages, costs and expenses, including all judgments, amounts paid in settlements, court costs and reasonable attorneys’ fees and costs of investigation that any such Purchaser Party may suffer or incur as a result of or relating to (a) any breach of any of the representations, warranties, covenants or agreements made by the Company in this Agreement or in the other Transaction Documents or (b) any action instituted against the Purchaser Parties in any capacity, or any of them or their respective Affiliates, by any stockholder of the Company who is not an Affiliate of such Purchaser Parties, with respect to any of the transactions contemplated by the Transaction Documents (unless such action is based upon a breach of a Purchaser Party’s representations, warranties or covenants under the Transaction Documents or any agreements or understandings such Purchaser Parties may have with any such stockholder or any violations by such Purchaser Parties of state or federal securities laws or any conduct by such Purchaser Parties which constitutes fraud, gross negligence, willful misconduct or malfeasance).  If any action shall be brought against any Purchaser Party in respect of which indemnity may be sought pursuant to this Agreement, such Purchaser Party shall promptly notify the Company in writing, and the Company shall have the right to assume the defense thereof with counsel of its own choosing reasonably acceptable to the Purchaser Party.  Any Purchaser Party shall have the right to employ separate counsel in any such action and participate in the defense thereof, but the fees and expenses of such counsel shall be at the expense of such Purchaser Party except to the extent that (i) the employment thereof has been specifically authorized by the Company in writing, (ii) the Company has failed after a reasonable period of time to assume such defense and to employ counsel or (iii) in such action there is, in the reasonable opinion of counsel, a material conflict on any material issue between the position of the Company and the position of such Purchaser Party, in which case the Company shall be responsible for the reasonable fees and expenses of no more than one such separate counsel.  The Company will not be liable to any Purchaser Party under this Agreement (y) for any settlement by a Purchaser Party effected without the Company’s prior written consent, which shall not be unreasonably withheld or delayed; or (z) to the extent, but only to the extent that a loss, claim, damage or liability is attributable to any Purchaser Party’s breach of any of the representations, warranties, covenants or agreements made by such Purchaser Party in this Agreement or in the other Transaction Documents.</w:t>
      </w:r>
      <w:bookmarkStart w:id="12" w:name="_Toc430524929"/>
      <w:bookmarkStart w:id="13" w:name="_Toc449254796"/>
      <w:r w:rsidRPr="009A6668">
        <w:rPr>
          <w:rFonts w:ascii="Times New Roman" w:eastAsia="Times New Roman" w:hAnsi="Times New Roman" w:cs="Times New Roman"/>
          <w:snapToGrid w:val="0"/>
          <w:color w:val="000000"/>
          <w:sz w:val="24"/>
          <w:szCs w:val="24"/>
        </w:rPr>
        <w:t xml:space="preserve">  The indemnification required by this Section 4.9 shall be made by periodic payments of the amount thereof during the course of the investigation or defense, as and when bills are received or are incurred. The indemnity agreements contained herein shall be in addition to any cause of action or similar right of any Purchaser Party against the Company or others and any liabilities the Company may be subject to pursuant to law.</w:t>
      </w:r>
      <w:bookmarkEnd w:id="12"/>
      <w:bookmarkEnd w:id="13"/>
    </w:p>
    <w:p w14:paraId="6C77F3AC" w14:textId="77777777" w:rsidR="009A6668" w:rsidRPr="009A6668" w:rsidRDefault="009A6668" w:rsidP="009A6668">
      <w:pPr>
        <w:numPr>
          <w:ilvl w:val="1"/>
          <w:numId w:val="7"/>
        </w:numPr>
        <w:tabs>
          <w:tab w:val="num" w:pos="1080"/>
          <w:tab w:val="num" w:pos="1440"/>
        </w:tabs>
        <w:spacing w:after="240" w:line="240" w:lineRule="auto"/>
        <w:ind w:left="0" w:firstLine="720"/>
        <w:jc w:val="both"/>
        <w:outlineLvl w:val="1"/>
        <w:rPr>
          <w:rFonts w:ascii="Times New Roman" w:eastAsia="Times New Roman" w:hAnsi="Times New Roman" w:cs="Times New Roman"/>
          <w:snapToGrid w:val="0"/>
          <w:sz w:val="24"/>
          <w:szCs w:val="24"/>
        </w:rPr>
      </w:pPr>
      <w:bookmarkStart w:id="14" w:name="_Toc430524930"/>
      <w:bookmarkStart w:id="15" w:name="_Toc449254797"/>
      <w:r w:rsidRPr="009A6668">
        <w:rPr>
          <w:rFonts w:ascii="Times New Roman" w:eastAsia="Times New Roman" w:hAnsi="Times New Roman" w:cs="Times New Roman"/>
          <w:snapToGrid w:val="0"/>
          <w:color w:val="000000"/>
          <w:sz w:val="24"/>
          <w:szCs w:val="24"/>
          <w:u w:val="single"/>
        </w:rPr>
        <w:t>Reservation and Listing of Securities</w:t>
      </w:r>
      <w:r w:rsidRPr="009A6668">
        <w:rPr>
          <w:rFonts w:ascii="Times New Roman" w:eastAsia="Times New Roman" w:hAnsi="Times New Roman" w:cs="Times New Roman"/>
          <w:snapToGrid w:val="0"/>
          <w:color w:val="000000"/>
          <w:sz w:val="24"/>
          <w:szCs w:val="24"/>
        </w:rPr>
        <w:t>.</w:t>
      </w:r>
      <w:bookmarkEnd w:id="14"/>
      <w:bookmarkEnd w:id="15"/>
      <w:r w:rsidRPr="009A6668">
        <w:rPr>
          <w:rFonts w:ascii="Times New Roman" w:eastAsia="Times New Roman" w:hAnsi="Times New Roman" w:cs="Times New Roman"/>
          <w:snapToGrid w:val="0"/>
          <w:color w:val="000000"/>
          <w:sz w:val="24"/>
          <w:szCs w:val="24"/>
        </w:rPr>
        <w:t xml:space="preserve"> </w:t>
      </w:r>
    </w:p>
    <w:p w14:paraId="50CBFB07" w14:textId="77777777" w:rsidR="009A6668" w:rsidRPr="009A6668" w:rsidRDefault="009A6668" w:rsidP="009A6668">
      <w:pPr>
        <w:numPr>
          <w:ilvl w:val="2"/>
          <w:numId w:val="10"/>
        </w:numPr>
        <w:tabs>
          <w:tab w:val="left" w:pos="720"/>
        </w:tabs>
        <w:autoSpaceDE w:val="0"/>
        <w:autoSpaceDN w:val="0"/>
        <w:spacing w:after="240" w:line="240" w:lineRule="auto"/>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The Company shall maintain a reserve of the Required Minimum from its duly authorized shares of Common Stock for issuance pursuant to the Transaction Documents in such amount as may then be required to fulfill its obligations in full under the Transaction Documents.  </w:t>
      </w:r>
    </w:p>
    <w:p w14:paraId="3C6A2AF6" w14:textId="77777777" w:rsidR="009A6668" w:rsidRPr="009A6668" w:rsidRDefault="009A6668" w:rsidP="009A6668">
      <w:pPr>
        <w:widowControl w:val="0"/>
        <w:numPr>
          <w:ilvl w:val="2"/>
          <w:numId w:val="10"/>
        </w:numPr>
        <w:autoSpaceDE w:val="0"/>
        <w:autoSpaceDN w:val="0"/>
        <w:spacing w:line="240" w:lineRule="auto"/>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If, on any date, the number of authorized but unissued (and otherwise unreserved) shares of Common Stock is less than 130% of (i) the Required Minimum on such date, minus (ii) the number of shares of Common Stock previously issued pursuant to the Transaction Documents, then the Board of Directors shall use commercially reasonable efforts to amend the Company’s certificate or articles of incorporation to increase the number of authorized but unissued shares of Common Stock to at least the Required Minimum at such time (minus the number of shares of Common Stock previously issued pursuant to the Transaction Documents), as soon as possible and in any event not later than the 75</w:t>
      </w:r>
      <w:r w:rsidRPr="009A6668">
        <w:rPr>
          <w:rFonts w:ascii="Times New Roman" w:eastAsia="Times New Roman" w:hAnsi="Times New Roman" w:cs="Times New Roman"/>
          <w:snapToGrid w:val="0"/>
          <w:sz w:val="24"/>
          <w:szCs w:val="24"/>
          <w:vertAlign w:val="superscript"/>
        </w:rPr>
        <w:t>th</w:t>
      </w:r>
      <w:r w:rsidRPr="009A6668">
        <w:rPr>
          <w:rFonts w:ascii="Times New Roman" w:eastAsia="Times New Roman" w:hAnsi="Times New Roman" w:cs="Times New Roman"/>
          <w:snapToGrid w:val="0"/>
          <w:sz w:val="24"/>
          <w:szCs w:val="24"/>
        </w:rPr>
        <w:t xml:space="preserve"> day after such date; provided that the Company will not be required at any time to authorize a number of shares of Common Stock greater than the maximum remaining number of shares of Common Stock that could possibly be issued after such time pursuant to the Transaction Documents.</w:t>
      </w:r>
    </w:p>
    <w:p w14:paraId="4FFEFD07" w14:textId="77777777" w:rsidR="009A6668" w:rsidRPr="009A6668" w:rsidRDefault="009A6668" w:rsidP="009A6668">
      <w:pPr>
        <w:widowControl w:val="0"/>
        <w:autoSpaceDE w:val="0"/>
        <w:autoSpaceDN w:val="0"/>
        <w:spacing w:line="240" w:lineRule="auto"/>
        <w:ind w:left="1440"/>
        <w:jc w:val="both"/>
        <w:rPr>
          <w:rFonts w:ascii="Times New Roman" w:eastAsia="Times New Roman" w:hAnsi="Times New Roman" w:cs="Times New Roman"/>
          <w:snapToGrid w:val="0"/>
          <w:sz w:val="24"/>
          <w:szCs w:val="24"/>
        </w:rPr>
      </w:pPr>
    </w:p>
    <w:p w14:paraId="043DD156" w14:textId="77777777" w:rsidR="009A6668" w:rsidRPr="009A6668" w:rsidRDefault="009A6668" w:rsidP="009A6668">
      <w:pPr>
        <w:widowControl w:val="0"/>
        <w:numPr>
          <w:ilvl w:val="2"/>
          <w:numId w:val="10"/>
        </w:numPr>
        <w:autoSpaceDE w:val="0"/>
        <w:autoSpaceDN w:val="0"/>
        <w:spacing w:line="240" w:lineRule="auto"/>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The Company shall, if applicable: (i) in the time and manner required by the principal Trading Market, prepare and file with such Trading Market an additional shares listing application covering a number of shares of Common Stock at least equal to the Required Minimum on the date of such application, (ii) shall take all steps necessary to cause such shares of Common Stock to be approved for listing or quotation on such Trading Market as soon as possible thereafter, (iii) provide to the Purchasers evidence of such listing or quotation and (iv) to use its best efforts to maintain the listing or quotation of such Common Stock on any date at least equal to the Required Minimum on such date on such Trading Market or another Trading Market.  The Company agrees to maintain the eligibility of the Common Stock for electronic transfer through the Depository Trust Company or another established clearing corporation, including, without limitation, by timely payment of fees to the Depository Trust Company or such other established clearing corporation in connection with such electronic transfer.</w:t>
      </w:r>
    </w:p>
    <w:p w14:paraId="529470E9" w14:textId="77777777" w:rsidR="009A6668" w:rsidRPr="009A6668" w:rsidRDefault="009A6668" w:rsidP="009A6668">
      <w:pPr>
        <w:widowControl w:val="0"/>
        <w:autoSpaceDE w:val="0"/>
        <w:autoSpaceDN w:val="0"/>
        <w:spacing w:line="240" w:lineRule="auto"/>
        <w:jc w:val="both"/>
        <w:rPr>
          <w:rFonts w:ascii="Times New Roman" w:eastAsia="Times New Roman" w:hAnsi="Times New Roman" w:cs="Times New Roman"/>
          <w:snapToGrid w:val="0"/>
          <w:sz w:val="24"/>
          <w:szCs w:val="24"/>
        </w:rPr>
      </w:pPr>
    </w:p>
    <w:p w14:paraId="23BC7BFA" w14:textId="77777777" w:rsidR="009A6668" w:rsidRPr="009A6668" w:rsidRDefault="009A6668" w:rsidP="009A6668">
      <w:pPr>
        <w:numPr>
          <w:ilvl w:val="1"/>
          <w:numId w:val="7"/>
        </w:numPr>
        <w:tabs>
          <w:tab w:val="num" w:pos="1080"/>
          <w:tab w:val="left"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bookmarkStart w:id="16" w:name="_DV_M221"/>
      <w:bookmarkEnd w:id="16"/>
      <w:r w:rsidRPr="009A6668">
        <w:rPr>
          <w:rFonts w:ascii="Times New Roman" w:eastAsia="Times New Roman" w:hAnsi="Times New Roman" w:cs="Times New Roman"/>
          <w:snapToGrid w:val="0"/>
          <w:color w:val="000000"/>
          <w:sz w:val="24"/>
          <w:szCs w:val="24"/>
        </w:rPr>
        <w:t>[RESERVED]</w:t>
      </w:r>
    </w:p>
    <w:p w14:paraId="10ECFDCA" w14:textId="77777777" w:rsidR="009A6668" w:rsidRPr="009A6668" w:rsidRDefault="009A6668" w:rsidP="009A6668">
      <w:pPr>
        <w:numPr>
          <w:ilvl w:val="1"/>
          <w:numId w:val="7"/>
        </w:numPr>
        <w:tabs>
          <w:tab w:val="num" w:pos="1080"/>
          <w:tab w:val="left" w:pos="1440"/>
        </w:tabs>
        <w:spacing w:after="240" w:line="240" w:lineRule="auto"/>
        <w:ind w:left="0" w:firstLine="720"/>
        <w:jc w:val="both"/>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Subsequent Equity Sales</w:t>
      </w:r>
      <w:r w:rsidRPr="009A6668">
        <w:rPr>
          <w:rFonts w:ascii="Times New Roman" w:eastAsia="Times New Roman" w:hAnsi="Times New Roman" w:cs="Times New Roman"/>
          <w:snapToGrid w:val="0"/>
          <w:color w:val="000000"/>
          <w:sz w:val="24"/>
          <w:szCs w:val="24"/>
        </w:rPr>
        <w:t>.</w:t>
      </w:r>
    </w:p>
    <w:p w14:paraId="6ED0EB4C"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From the date hereof until 60 days after the Effective Date, neither the Company nor any Subsidiary shall issue, enter into any agreement to issue or announce the issuance or proposed issuance of any shares of Common Stock or Common Stock Equivalents.  </w:t>
      </w:r>
    </w:p>
    <w:p w14:paraId="5FDFB64C"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From the date hereof until the date that the Preferred Stock is no longer outstanding, the Company shall be prohibited from effecting or entering into an agreement to effect any issuance by the Company or any of its Subsidiaries of Common Stock or Common Stock Equivalents (or a combination of units thereof) involving a Variable Rate Transaction.  “</w:t>
      </w:r>
      <w:r w:rsidRPr="009A6668">
        <w:rPr>
          <w:rFonts w:ascii="Times New Roman" w:eastAsia="Times New Roman" w:hAnsi="Times New Roman" w:cs="Times New Roman"/>
          <w:snapToGrid w:val="0"/>
          <w:sz w:val="24"/>
          <w:szCs w:val="24"/>
          <w:u w:val="single"/>
        </w:rPr>
        <w:t>Variable Rate Transaction</w:t>
      </w:r>
      <w:r w:rsidRPr="009A6668">
        <w:rPr>
          <w:rFonts w:ascii="Times New Roman" w:eastAsia="Times New Roman" w:hAnsi="Times New Roman" w:cs="Times New Roman"/>
          <w:snapToGrid w:val="0"/>
          <w:sz w:val="24"/>
          <w:szCs w:val="24"/>
        </w:rPr>
        <w:t>” means a transaction in which the Company (i) issues or sells any debt or equity securities that are convertible into, exchangeable or exercisable for, or include the right to receive, additional shares of Common Stock either (A) at a conversion price, exercise price or exchange rate or other price that is based upon, and/or varies with, the trading prices of or quotations for the shares of Common Stock at any time after the initial issuance of such debt or equity securities or (B) with a conversion, exercise or exchange price that is subject to being reset at some future date after the initial issuance of such debt or equity security or upon the occurrence of specified or contingent events directly or indirectly related to the business of the Company or the market for the Common Stock (but excluding customary anti-dilution provisions) or (ii) enters into any agreement, including, but not limited to, an equity line of credit, whereby the Company may issue securities at a future determined price.  Any Purchaser shall be entitled to obtain injunctive relief against the Company to preclude any such issuance, which remedy shall be in addition to any right to collect damages.</w:t>
      </w:r>
    </w:p>
    <w:p w14:paraId="24616CD5" w14:textId="77777777" w:rsidR="009A6668" w:rsidRPr="009A6668" w:rsidRDefault="009A6668" w:rsidP="009A6668">
      <w:pPr>
        <w:numPr>
          <w:ilvl w:val="2"/>
          <w:numId w:val="7"/>
        </w:numPr>
        <w:tabs>
          <w:tab w:val="num" w:pos="2160"/>
        </w:tabs>
        <w:spacing w:after="240" w:line="240" w:lineRule="auto"/>
        <w:ind w:left="720" w:firstLine="720"/>
        <w:jc w:val="both"/>
        <w:outlineLvl w:val="2"/>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Notwithstanding the foregoing, this Section 4.12 shall not apply in respect of an Exempt Issuance, except that no Variable Rate Transaction shall be an Exempt Issuance.</w:t>
      </w:r>
    </w:p>
    <w:p w14:paraId="4898FE72"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Equal Treatment of Purchasers</w:t>
      </w:r>
      <w:r w:rsidRPr="009A6668">
        <w:rPr>
          <w:rFonts w:ascii="Times New Roman" w:eastAsia="Times New Roman" w:hAnsi="Times New Roman" w:cs="Times New Roman"/>
          <w:snapToGrid w:val="0"/>
          <w:color w:val="000000"/>
          <w:sz w:val="24"/>
          <w:szCs w:val="24"/>
        </w:rPr>
        <w:t>.  No consideration (including any modification of any Transaction Document) shall be offered or paid to any Purchaser to amend or consent to a waiver or modification of any provision of this Agreement unless the same consideration is also offered to all of the Purchasers who are then parties to this Agreement for their amendment, consent to a waiver or modification.  For clarification purposes, this provision constitutes a separate right granted to each Purchaser by the Company and negotiated separately by each Purchaser, and is intended for the Company to treat the Purchasers as a class and shall not in any way be construed as the Purchasers acting in concert or as a group with respect to the purchase, disposition or voting of Securities or otherwise.</w:t>
      </w:r>
    </w:p>
    <w:p w14:paraId="306637CD" w14:textId="77777777" w:rsidR="009A6668" w:rsidRPr="009A6668" w:rsidRDefault="009A6668" w:rsidP="009A6668">
      <w:pPr>
        <w:numPr>
          <w:ilvl w:val="1"/>
          <w:numId w:val="7"/>
        </w:numPr>
        <w:tabs>
          <w:tab w:val="num" w:pos="1080"/>
          <w:tab w:val="left"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Certain Transactions and Confidentiality</w:t>
      </w:r>
      <w:r w:rsidRPr="009A6668">
        <w:rPr>
          <w:rFonts w:ascii="Times New Roman" w:eastAsia="Times New Roman" w:hAnsi="Times New Roman" w:cs="Times New Roman"/>
          <w:snapToGrid w:val="0"/>
          <w:color w:val="000000"/>
          <w:sz w:val="24"/>
          <w:szCs w:val="24"/>
        </w:rPr>
        <w:t>. Each Purchaser, severally and not jointly with the other Purchasers, covenants that neither it, nor any Affiliate acting on its behalf or pursuant to any understanding with it will execute any open-market sales, including Short Sales, of any of the Company’s securities during the period commencing with the execution of this Agreement and ending on the public announcement set forth in Section 4.5.  Each Purchaser, severally and not jointly with the other Purchasers, covenants that until such time as the transactions contemplated by this Agreement are publicly disclosed by the Company pursuant to the initial Form 8-K as described in Section 4.5, such Purchaser will maintain the confidentiality of the existence and terms of this transaction and the information included in the Transaction Documents and the Disclosure Schedules.  N</w:t>
      </w:r>
      <w:r w:rsidRPr="009A6668">
        <w:rPr>
          <w:rFonts w:ascii="Times New Roman" w:eastAsia="Times New Roman" w:hAnsi="Times New Roman" w:cs="Times New Roman"/>
          <w:snapToGrid w:val="0"/>
          <w:sz w:val="24"/>
          <w:szCs w:val="24"/>
        </w:rPr>
        <w:t xml:space="preserve">otwithstanding the foregoing, and notwithstanding anything contained in this Agreement to the contrary, the Company expressly acknowledges and agrees that (i) no Purchaser makes any representation, warranty or covenant hereby that it will not engage in effecting transactions in any securities of the Company after the time that the transactions contemplated by this Agreement are first publicly announced pursuant to the initial Form 8-K as described in Section 4.5, (ii) no Purchaser shall be restricted or prohibited from effecting any transactions in any securities of the Company in accordance with applicable securities laws from and after the time that the transactions contemplated by this Agreement are first publicly announced pursuant to the initial Form 8-K as described in Section 4.5 and (iii) no Purchaser shall have any duty of confidentiality to the Company or its Subsidiaries after the issuance of the initial Form 8-K as described in Section 4.5.  </w:t>
      </w:r>
      <w:r w:rsidRPr="009A6668">
        <w:rPr>
          <w:rFonts w:ascii="Times New Roman" w:eastAsia="Times New Roman" w:hAnsi="Times New Roman" w:cs="Times New Roman"/>
          <w:snapToGrid w:val="0"/>
          <w:color w:val="000000"/>
          <w:sz w:val="24"/>
          <w:szCs w:val="24"/>
        </w:rPr>
        <w:t>Notwithstanding the foregoing, in the case of a Purchaser that is a multi-managed investment vehicle whereby separate portfolio managers manage separate portions of such Purchaser’s assets and the portfolio managers have no direct knowledge of the investment decisions made by the portfolio managers managing other portions of such Purchaser’s assets, the covenant set forth above shall only apply with respect to the portion of assets managed by the portfolio manager that made the investment decision to purchase the Securities covered by this Agreement.</w:t>
      </w:r>
    </w:p>
    <w:p w14:paraId="5C778BE3" w14:textId="77777777" w:rsidR="009A6668" w:rsidRPr="009A6668" w:rsidRDefault="009A6668" w:rsidP="009A6668">
      <w:pPr>
        <w:numPr>
          <w:ilvl w:val="1"/>
          <w:numId w:val="7"/>
        </w:numPr>
        <w:tabs>
          <w:tab w:val="num" w:pos="1080"/>
          <w:tab w:val="left"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Form D; Blue Sky Filings</w:t>
      </w:r>
      <w:r w:rsidRPr="009A6668">
        <w:rPr>
          <w:rFonts w:ascii="Times New Roman" w:eastAsia="Times New Roman" w:hAnsi="Times New Roman" w:cs="Times New Roman"/>
          <w:snapToGrid w:val="0"/>
          <w:color w:val="000000"/>
          <w:sz w:val="24"/>
          <w:szCs w:val="24"/>
        </w:rPr>
        <w:t>.  The Company agrees to timely file a Form D with respect to the Securities as required under Regulation D and to provide a copy thereof, promptly upon request of any Purchaser. The Company shall take such action as the Company shall reasonably determine is necessary in order to obtain an exemption for, or to qualify the Securities for, sale to the Purchasers at the Closing under applicable securities or “Blue Sky” laws of the states of the United States, and shall provide evidence of such actions promptly upon request of any Purchaser.</w:t>
      </w:r>
    </w:p>
    <w:p w14:paraId="713E6A30" w14:textId="77777777" w:rsidR="009A6668" w:rsidRPr="009A6668" w:rsidRDefault="009A6668" w:rsidP="009A6668">
      <w:pPr>
        <w:numPr>
          <w:ilvl w:val="1"/>
          <w:numId w:val="7"/>
        </w:numPr>
        <w:tabs>
          <w:tab w:val="num" w:pos="1080"/>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Acknowledgment of Dilution</w:t>
      </w:r>
      <w:r w:rsidRPr="009A6668">
        <w:rPr>
          <w:rFonts w:ascii="Times New Roman" w:eastAsia="Times New Roman" w:hAnsi="Times New Roman" w:cs="Times New Roman"/>
          <w:snapToGrid w:val="0"/>
          <w:color w:val="000000"/>
          <w:sz w:val="24"/>
          <w:szCs w:val="24"/>
        </w:rPr>
        <w:t>.  The Company acknowledges that the issuance of the Securities may result in dilution of the outstanding shares of Common Stock, which dilution may be substantial under certain market conditions.  The Company further acknowledges that its obligations under the Transaction Documents, including, without limitation, its obligation to issue the Shares pursuant to the Transaction Documents, are unconditional and absolute and not subject to any right of set off, counterclaim, delay or reduction, regardless of the effect of any such dilution or any claim the Company may have against any Purchaser and regardless of the dilutive effect that such issuance may have on the ownership of the other stockholders of the Company.</w:t>
      </w:r>
    </w:p>
    <w:p w14:paraId="027CB4C5" w14:textId="77777777" w:rsidR="009A6668" w:rsidRPr="009A6668" w:rsidRDefault="009A6668" w:rsidP="009A6668">
      <w:pPr>
        <w:numPr>
          <w:ilvl w:val="1"/>
          <w:numId w:val="7"/>
        </w:numPr>
        <w:tabs>
          <w:tab w:val="num" w:pos="1080"/>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Transfer Agent</w:t>
      </w:r>
      <w:r w:rsidRPr="009A6668">
        <w:rPr>
          <w:rFonts w:ascii="Times New Roman" w:eastAsia="Times New Roman" w:hAnsi="Times New Roman" w:cs="Times New Roman"/>
          <w:snapToGrid w:val="0"/>
          <w:color w:val="000000"/>
          <w:sz w:val="24"/>
          <w:szCs w:val="24"/>
        </w:rPr>
        <w:t xml:space="preserve">.  From the date hereof until no Purchaser owns Securities, the Company agrees to not use Computershare Limited as its Transfer Agent.  </w:t>
      </w:r>
    </w:p>
    <w:p w14:paraId="052F8A77" w14:textId="77777777" w:rsidR="009A6668" w:rsidRPr="009A6668" w:rsidRDefault="009A6668" w:rsidP="009A6668">
      <w:pPr>
        <w:keepNext/>
        <w:keepLines/>
        <w:widowControl w:val="0"/>
        <w:numPr>
          <w:ilvl w:val="0"/>
          <w:numId w:val="7"/>
        </w:numPr>
        <w:spacing w:after="240" w:line="240" w:lineRule="auto"/>
        <w:ind w:firstLine="0"/>
        <w:jc w:val="center"/>
        <w:outlineLvl w:val="0"/>
        <w:rPr>
          <w:rFonts w:ascii="Times New Roman" w:eastAsia="Times New Roman" w:hAnsi="Times New Roman" w:cs="Times New Roman"/>
          <w:b/>
          <w:snapToGrid w:val="0"/>
          <w:kern w:val="28"/>
          <w:sz w:val="24"/>
          <w:szCs w:val="24"/>
        </w:rPr>
      </w:pPr>
      <w:r w:rsidRPr="009A6668">
        <w:rPr>
          <w:rFonts w:ascii="Times New Roman" w:eastAsia="Times New Roman" w:hAnsi="Times New Roman" w:cs="Times New Roman"/>
          <w:snapToGrid w:val="0"/>
          <w:kern w:val="28"/>
          <w:sz w:val="24"/>
          <w:szCs w:val="24"/>
        </w:rPr>
        <w:br/>
      </w:r>
      <w:r w:rsidRPr="009A6668">
        <w:rPr>
          <w:rFonts w:ascii="Times New Roman" w:eastAsia="Times New Roman" w:hAnsi="Times New Roman" w:cs="Times New Roman"/>
          <w:b/>
          <w:snapToGrid w:val="0"/>
          <w:kern w:val="28"/>
          <w:sz w:val="24"/>
          <w:szCs w:val="24"/>
        </w:rPr>
        <w:t>MISCELLANEOUS</w:t>
      </w:r>
    </w:p>
    <w:p w14:paraId="0BDFA0BF" w14:textId="77777777" w:rsidR="009A6668" w:rsidRPr="009A6668" w:rsidRDefault="009A6668" w:rsidP="009A6668">
      <w:pPr>
        <w:numPr>
          <w:ilvl w:val="1"/>
          <w:numId w:val="7"/>
        </w:numPr>
        <w:tabs>
          <w:tab w:val="left" w:pos="0"/>
          <w:tab w:val="num" w:pos="1440"/>
        </w:tabs>
        <w:autoSpaceDE w:val="0"/>
        <w:autoSpaceDN w:val="0"/>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Termination</w:t>
      </w:r>
      <w:r w:rsidRPr="009A6668">
        <w:rPr>
          <w:rFonts w:ascii="Times New Roman" w:eastAsia="Times New Roman" w:hAnsi="Times New Roman" w:cs="Times New Roman"/>
          <w:snapToGrid w:val="0"/>
          <w:color w:val="000000"/>
          <w:sz w:val="24"/>
          <w:szCs w:val="24"/>
        </w:rPr>
        <w:t>.  This Agreement may be terminated by any Purchaser, as to such Purchaser’s obligations hereunder only and without any effect whatsoever on the obligations between the Company and the other Purchasers, by written notice to the other parties, if the Closing has not been consummated on or before the 5</w:t>
      </w:r>
      <w:r w:rsidRPr="009A6668">
        <w:rPr>
          <w:rFonts w:ascii="Times New Roman" w:eastAsia="Times New Roman" w:hAnsi="Times New Roman" w:cs="Times New Roman"/>
          <w:snapToGrid w:val="0"/>
          <w:color w:val="000000"/>
          <w:sz w:val="24"/>
          <w:szCs w:val="24"/>
          <w:vertAlign w:val="superscript"/>
        </w:rPr>
        <w:t>th</w:t>
      </w:r>
      <w:r w:rsidRPr="009A6668">
        <w:rPr>
          <w:rFonts w:ascii="Times New Roman" w:eastAsia="Times New Roman" w:hAnsi="Times New Roman" w:cs="Times New Roman"/>
          <w:snapToGrid w:val="0"/>
          <w:color w:val="000000"/>
          <w:sz w:val="24"/>
          <w:szCs w:val="24"/>
        </w:rPr>
        <w:t xml:space="preserve"> Trading Day following the date hereof; </w:t>
      </w:r>
      <w:r w:rsidRPr="009A6668">
        <w:rPr>
          <w:rFonts w:ascii="Times New Roman" w:eastAsia="Times New Roman" w:hAnsi="Times New Roman" w:cs="Times New Roman"/>
          <w:snapToGrid w:val="0"/>
          <w:color w:val="000000"/>
          <w:sz w:val="24"/>
          <w:szCs w:val="24"/>
          <w:u w:val="single"/>
        </w:rPr>
        <w:t>provided</w:t>
      </w:r>
      <w:r w:rsidRPr="009A6668">
        <w:rPr>
          <w:rFonts w:ascii="Times New Roman" w:eastAsia="Times New Roman" w:hAnsi="Times New Roman" w:cs="Times New Roman"/>
          <w:snapToGrid w:val="0"/>
          <w:color w:val="000000"/>
          <w:sz w:val="24"/>
          <w:szCs w:val="24"/>
        </w:rPr>
        <w:t xml:space="preserve">, </w:t>
      </w:r>
      <w:r w:rsidRPr="009A6668">
        <w:rPr>
          <w:rFonts w:ascii="Times New Roman" w:eastAsia="Times New Roman" w:hAnsi="Times New Roman" w:cs="Times New Roman"/>
          <w:snapToGrid w:val="0"/>
          <w:color w:val="000000"/>
          <w:sz w:val="24"/>
          <w:szCs w:val="24"/>
          <w:u w:val="single"/>
        </w:rPr>
        <w:t>however</w:t>
      </w:r>
      <w:r w:rsidRPr="009A6668">
        <w:rPr>
          <w:rFonts w:ascii="Times New Roman" w:eastAsia="Times New Roman" w:hAnsi="Times New Roman" w:cs="Times New Roman"/>
          <w:snapToGrid w:val="0"/>
          <w:color w:val="000000"/>
          <w:sz w:val="24"/>
          <w:szCs w:val="24"/>
        </w:rPr>
        <w:t>, that such termination will not affect the right of any party to sue for any breach by any other party (or parties).</w:t>
      </w:r>
    </w:p>
    <w:p w14:paraId="1D267B9F"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Fees and Expense</w:t>
      </w:r>
      <w:r w:rsidRPr="009A6668">
        <w:rPr>
          <w:rFonts w:ascii="Times New Roman" w:eastAsia="Times New Roman" w:hAnsi="Times New Roman" w:cs="Times New Roman"/>
          <w:snapToGrid w:val="0"/>
          <w:color w:val="000000"/>
          <w:sz w:val="24"/>
          <w:szCs w:val="24"/>
        </w:rPr>
        <w:t>s.  Except as expressly set forth in the Transaction Documents to the contrary, each party shall pay the fees and expenses of its advisers, counsel, accountants and other experts, if any, and all other expenses incurred by such party incident to the negotiation, preparation, execution, delivery and performance of this Agreement.  The Company shall pay all Transfer Agent fees (including, without limitation, any fees required for same-day processing of any instruction letter delivered by the Company and any conversion or exercise notice delivered by a Purchaser), stamp taxes and other taxes and duties levied in connection with the delivery of any Securities to the Purchasers.</w:t>
      </w:r>
    </w:p>
    <w:p w14:paraId="68614ED7"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Entire Agreement</w:t>
      </w:r>
      <w:r w:rsidRPr="009A6668">
        <w:rPr>
          <w:rFonts w:ascii="Times New Roman" w:eastAsia="Times New Roman" w:hAnsi="Times New Roman" w:cs="Times New Roman"/>
          <w:snapToGrid w:val="0"/>
          <w:color w:val="000000"/>
          <w:sz w:val="24"/>
          <w:szCs w:val="24"/>
        </w:rPr>
        <w:t>.  The Transaction Documents, together with the exhibits and schedules thereto, contain the entire understanding of the parties with respect to the subject matter hereof and thereof and supersede all prior agreements and understandings, oral or written, with respect to such matters, which the parties acknowledge have been merged into such documents, exhibits and schedules.</w:t>
      </w:r>
    </w:p>
    <w:p w14:paraId="781A7D5F"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Notices</w:t>
      </w:r>
      <w:r w:rsidRPr="009A6668">
        <w:rPr>
          <w:rFonts w:ascii="Times New Roman" w:eastAsia="Times New Roman" w:hAnsi="Times New Roman" w:cs="Times New Roman"/>
          <w:snapToGrid w:val="0"/>
          <w:color w:val="000000"/>
          <w:sz w:val="24"/>
          <w:szCs w:val="24"/>
        </w:rPr>
        <w:t>.  Any and all notices or other communications or deliveries required or permitted to be provided hereunder shall be in writing and shall be deemed given and effective on the earliest of: (a) the date of transmission, if such notice or communication is delivered via facsimile or email attachment at the facsimile number or e-mail address as set forth on the signature pages attached hereto at or prior to 5:30 p.m. (New York City time) on a Trading Day, (b) the next Trading Day after the date of transmission, if such notice or communication is delivered via facsimile or email attachment at the facsimile number or e-mail address as set forth on the signature pages attached hereto on a day that is not a Trading Day or later than 5:30 p.m. (New York City time) on any Trading Day, (c) the second (2</w:t>
      </w:r>
      <w:r w:rsidRPr="009A6668">
        <w:rPr>
          <w:rFonts w:ascii="Times New Roman" w:eastAsia="Times New Roman" w:hAnsi="Times New Roman" w:cs="Times New Roman"/>
          <w:snapToGrid w:val="0"/>
          <w:color w:val="000000"/>
          <w:sz w:val="24"/>
          <w:szCs w:val="24"/>
          <w:vertAlign w:val="superscript"/>
        </w:rPr>
        <w:t>nd</w:t>
      </w:r>
      <w:r w:rsidRPr="009A6668">
        <w:rPr>
          <w:rFonts w:ascii="Times New Roman" w:eastAsia="Times New Roman" w:hAnsi="Times New Roman" w:cs="Times New Roman"/>
          <w:snapToGrid w:val="0"/>
          <w:color w:val="000000"/>
          <w:sz w:val="24"/>
          <w:szCs w:val="24"/>
        </w:rPr>
        <w:t>)  Trading Day following the date of mailing, if sent by U.S. nationally recognized overnight courier service or (d) upon actual receipt by the party to whom such notice is required to be given.  The address for such notices and communications shall be as set forth on the signature pages attached hereto. To the extent that any notice provided pursuant to any Transaction Document constitutes, or contains, material, non-public information regarding the Company or any of the Subsidiaries, the Company shall simultaneously file such notice with the Commission pursuant to a Current Report on Form 8-K.</w:t>
      </w:r>
    </w:p>
    <w:p w14:paraId="2B489B9A"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Amendments; Waivers</w:t>
      </w:r>
      <w:r w:rsidRPr="009A6668">
        <w:rPr>
          <w:rFonts w:ascii="Times New Roman" w:eastAsia="Times New Roman" w:hAnsi="Times New Roman" w:cs="Times New Roman"/>
          <w:snapToGrid w:val="0"/>
          <w:color w:val="000000"/>
          <w:sz w:val="24"/>
          <w:szCs w:val="24"/>
        </w:rPr>
        <w:t>.  No provision of this Agreement may be waived, modified, supplemented or amended except in a written instrument signed, in the case of an amendment, by the Company and the Purchasers holding at least a majority in interest of the Securities then outstanding or, in the case of a waiver, by the party against whom enforcement of any such waived provision is sought.  No waiver of any default with respect to any provision, condition or requirement of this Agreement shall be deemed to be a continuing waiver in the future or a waiver of any subsequent default or a waiver of any other provision, condition or requirement hereof, nor shall any delay or omission of any party to exercise any right hereunder in any manner impair the exercise of any such right.</w:t>
      </w:r>
    </w:p>
    <w:p w14:paraId="1B86209D"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Headings</w:t>
      </w:r>
      <w:r w:rsidRPr="009A6668">
        <w:rPr>
          <w:rFonts w:ascii="Times New Roman" w:eastAsia="Times New Roman" w:hAnsi="Times New Roman" w:cs="Times New Roman"/>
          <w:snapToGrid w:val="0"/>
          <w:color w:val="000000"/>
          <w:sz w:val="24"/>
          <w:szCs w:val="24"/>
        </w:rPr>
        <w:t>.  The headings herein are for convenience only, do not constitute a part of this Agreement and shall not be deemed to limit or affect any of the provisions hereof.</w:t>
      </w:r>
    </w:p>
    <w:p w14:paraId="039DED52" w14:textId="77777777" w:rsidR="009A6668" w:rsidRPr="009A6668" w:rsidRDefault="009A6668" w:rsidP="009A6668">
      <w:pPr>
        <w:numPr>
          <w:ilvl w:val="1"/>
          <w:numId w:val="7"/>
        </w:numPr>
        <w:tabs>
          <w:tab w:val="num"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Successors and Assigns</w:t>
      </w:r>
      <w:r w:rsidRPr="009A6668">
        <w:rPr>
          <w:rFonts w:ascii="Times New Roman" w:eastAsia="Times New Roman" w:hAnsi="Times New Roman" w:cs="Times New Roman"/>
          <w:snapToGrid w:val="0"/>
          <w:color w:val="000000"/>
          <w:sz w:val="24"/>
          <w:szCs w:val="24"/>
        </w:rPr>
        <w:t>.  This Agreement shall be binding upon and inure to the benefit of the parties and their successors and permitted assigns.  The Company may not assign this Agreement or any rights or obligations hereunder without the prior written consent of each Purchaser (other than by merger).  Any Purchaser may assign any or all of its rights under this Agreement to any Person to whom such Purchaser assigns or transfers any Securities, provided that such transferee agrees in writing to be bound, with respect to the transferred Securities, by the provisions of the Transaction Documents that apply to the “Purchasers”.</w:t>
      </w:r>
    </w:p>
    <w:p w14:paraId="5CA624CD" w14:textId="77777777" w:rsidR="009A6668" w:rsidRPr="009A6668" w:rsidRDefault="009A6668" w:rsidP="009A6668">
      <w:pPr>
        <w:numPr>
          <w:ilvl w:val="1"/>
          <w:numId w:val="7"/>
        </w:numPr>
        <w:tabs>
          <w:tab w:val="num" w:pos="1440"/>
          <w:tab w:val="left" w:pos="153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No Third-Party Beneficiaries</w:t>
      </w:r>
      <w:r w:rsidRPr="009A6668">
        <w:rPr>
          <w:rFonts w:ascii="Times New Roman" w:eastAsia="Times New Roman" w:hAnsi="Times New Roman" w:cs="Times New Roman"/>
          <w:snapToGrid w:val="0"/>
          <w:color w:val="000000"/>
          <w:sz w:val="24"/>
          <w:szCs w:val="24"/>
        </w:rPr>
        <w:t xml:space="preserve">.  </w:t>
      </w:r>
      <w:r w:rsidRPr="009A6668">
        <w:rPr>
          <w:rFonts w:ascii="Times New Roman" w:eastAsia="Times New Roman" w:hAnsi="Times New Roman" w:cs="Times New Roman"/>
          <w:color w:val="000000"/>
          <w:sz w:val="24"/>
          <w:szCs w:val="24"/>
        </w:rPr>
        <w:t xml:space="preserve"> </w:t>
      </w:r>
      <w:r w:rsidRPr="009A6668">
        <w:rPr>
          <w:rFonts w:ascii="Times New Roman" w:eastAsia="Times New Roman" w:hAnsi="Times New Roman" w:cs="Times New Roman"/>
          <w:snapToGrid w:val="0"/>
          <w:color w:val="000000"/>
          <w:sz w:val="24"/>
          <w:szCs w:val="24"/>
        </w:rPr>
        <w:t>This Agreement is intended for the benefit of the parties hereto and their respective successors and permitted assigns and is not for the benefit of, nor may any provision hereof be enforced by, any other Person, except as otherwise set forth in Section 4.9 and this Section 5.8.</w:t>
      </w:r>
    </w:p>
    <w:p w14:paraId="6CDEA749" w14:textId="77777777" w:rsidR="009A6668" w:rsidRPr="009A6668" w:rsidRDefault="009A6668" w:rsidP="009A6668">
      <w:pPr>
        <w:numPr>
          <w:ilvl w:val="1"/>
          <w:numId w:val="7"/>
        </w:numPr>
        <w:tabs>
          <w:tab w:val="num" w:pos="1440"/>
          <w:tab w:val="left" w:pos="153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Governing Law</w:t>
      </w:r>
      <w:r w:rsidRPr="009A6668">
        <w:rPr>
          <w:rFonts w:ascii="Times New Roman" w:eastAsia="Times New Roman" w:hAnsi="Times New Roman" w:cs="Times New Roman"/>
          <w:snapToGrid w:val="0"/>
          <w:color w:val="000000"/>
          <w:sz w:val="24"/>
          <w:szCs w:val="24"/>
        </w:rPr>
        <w:t>.  All questions concerning the construction, validity, enforcement and interpretation of the Transaction Documents shall be governed by and construed and enforced in accordance with the internal laws of the State of New York, without regard to the principles of conflicts of law thereof.  Each party agrees that all legal Proceedings concerning the interpretations, enforcement and defense of the transactions contemplated by this Agreement and any other Transaction Documents (whether brought against a party hereto or its respective affiliates, directors, officers, shareholders, partners, members, employees or agents) shall be commenced exclusively in the state and federal courts sitting in the City of New York.  Each party hereby irrevocably submits to the exclusive jurisdiction of the state and federal courts sitting in the City of New York, Borough of Manhattan for the adjudication of any dispute hereunder or in connection herewith or with any transaction contemplated hereby or discussed herein (including with respect to the enforcement of any of the Transaction Documents), and hereby irrevocably waives, and agrees not to assert in any Action or Proceeding, any claim that it is not personally subject to the jurisdiction of any such court, that such Action or Proceeding is improper or is an  inconvenient venue for such Proceeding.  Each party hereby irrevocably waives personal service of process and consents to process being served in any such Action or Proceeding by mailing a copy thereof via registered or certified mail or overnight delivery (with evidence of delivery) to such party at the address in effect for notices to it under this Agreement and agrees that such service shall constitute good and sufficient service of process and notice thereof.  Nothing contained herein shall be deemed to limit in any way any right to serve process in any other manner permitted by law.   If any party hereto shall commence an Action or Proceeding to enforce any provisions of the Transaction Documents, then, in addition to the obligations of the Company under Section 4.9, the prevailing party in such Action or Proceeding shall be reimbursed by the non-prevailing party for its reasonable attorneys’ fees and other costs and expenses incurred with the investigation, preparation and prosecution of such Action or Proceeding.</w:t>
      </w:r>
    </w:p>
    <w:p w14:paraId="34C47B0E" w14:textId="77777777" w:rsidR="009A6668" w:rsidRPr="009A6668" w:rsidRDefault="009A6668" w:rsidP="009A6668">
      <w:pPr>
        <w:numPr>
          <w:ilvl w:val="1"/>
          <w:numId w:val="7"/>
        </w:numPr>
        <w:tabs>
          <w:tab w:val="left" w:pos="144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Survival</w:t>
      </w:r>
      <w:r w:rsidRPr="009A6668">
        <w:rPr>
          <w:rFonts w:ascii="Times New Roman" w:eastAsia="Times New Roman" w:hAnsi="Times New Roman" w:cs="Times New Roman"/>
          <w:snapToGrid w:val="0"/>
          <w:color w:val="000000"/>
          <w:sz w:val="24"/>
          <w:szCs w:val="24"/>
        </w:rPr>
        <w:t>.  The representations and warranties contained herein shall survive the Closing and the delivery of the Securities.</w:t>
      </w:r>
    </w:p>
    <w:p w14:paraId="70B19256"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Execution</w:t>
      </w:r>
      <w:r w:rsidRPr="009A6668">
        <w:rPr>
          <w:rFonts w:ascii="Times New Roman" w:eastAsia="Times New Roman" w:hAnsi="Times New Roman" w:cs="Times New Roman"/>
          <w:snapToGrid w:val="0"/>
          <w:color w:val="000000"/>
          <w:sz w:val="24"/>
          <w:szCs w:val="24"/>
        </w:rPr>
        <w:t>.  This Agreement may be executed in two or more counterparts, all of which when taken together shall be considered one and the same agreement and shall become effective when counterparts have been signed by each party and delivered to each other party, it being understood that the parties need not sign the same counterpart.  In the event that any signature is delivered by facsimile transmission or by e-mail delivery of a “.pdf” format data file, such signature shall create a valid and binding obligation of the party executing (or on whose behalf such signature is executed) with the same force and effect as if such facsimile or “.pdf” signature page was an original thereof.</w:t>
      </w:r>
    </w:p>
    <w:p w14:paraId="6747EDAB"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Severability</w:t>
      </w:r>
      <w:r w:rsidRPr="009A6668">
        <w:rPr>
          <w:rFonts w:ascii="Times New Roman" w:eastAsia="Times New Roman" w:hAnsi="Times New Roman" w:cs="Times New Roman"/>
          <w:snapToGrid w:val="0"/>
          <w:color w:val="000000"/>
          <w:sz w:val="24"/>
          <w:szCs w:val="24"/>
        </w:rPr>
        <w:t>.  If any term, provision, covenant or restriction of this Agreement is held by a court of competent jurisdiction to be invalid, illegal, void or unenforceable, the remainder of the terms, provisions, covenants and restrictions set forth herein shall remain in full force and effect and shall in no way be affected, impaired or invalidated, and the parties hereto shall use their commercially reasonable efforts to find and employ an alternative means to achieve the same or substantially the same result as that contemplated by such term, provision, covenant or restriction. It is hereby stipulated and declared to be the intention of the parties that they would have executed the remaining terms, provisions, covenants and restrictions without including any of such that may be hereafter declared invalid, illegal, void or unenforceable.</w:t>
      </w:r>
    </w:p>
    <w:p w14:paraId="4D759FD9"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Rescission and Withdrawal Right</w:t>
      </w:r>
      <w:r w:rsidRPr="009A6668">
        <w:rPr>
          <w:rFonts w:ascii="Times New Roman" w:eastAsia="Times New Roman" w:hAnsi="Times New Roman" w:cs="Times New Roman"/>
          <w:snapToGrid w:val="0"/>
          <w:color w:val="000000"/>
          <w:sz w:val="24"/>
          <w:szCs w:val="24"/>
        </w:rPr>
        <w:t xml:space="preserve">.  Notwithstanding anything to the contrary contained in (and without limiting any similar provisions of) any of the other Transaction Documents, whenever any Purchaser exercises a right, election, demand or option under a Transaction Document and the Company does not timely perform its related obligations within the periods therein provided, then such Purchaser may rescind or withdraw, in its sole discretion  from time to time, </w:t>
      </w:r>
      <w:r w:rsidRPr="009A6668">
        <w:rPr>
          <w:rFonts w:ascii="Times New Roman" w:eastAsia="Times New Roman" w:hAnsi="Times New Roman" w:cs="Times New Roman"/>
          <w:snapToGrid w:val="0"/>
          <w:color w:val="000000"/>
          <w:sz w:val="24"/>
          <w:szCs w:val="24"/>
          <w:u w:val="single"/>
        </w:rPr>
        <w:t>provided</w:t>
      </w:r>
      <w:r w:rsidRPr="009A6668">
        <w:rPr>
          <w:rFonts w:ascii="Times New Roman" w:eastAsia="Times New Roman" w:hAnsi="Times New Roman" w:cs="Times New Roman"/>
          <w:snapToGrid w:val="0"/>
          <w:color w:val="000000"/>
          <w:sz w:val="24"/>
          <w:szCs w:val="24"/>
        </w:rPr>
        <w:t xml:space="preserve">, </w:t>
      </w:r>
      <w:r w:rsidRPr="009A6668">
        <w:rPr>
          <w:rFonts w:ascii="Times New Roman" w:eastAsia="Times New Roman" w:hAnsi="Times New Roman" w:cs="Times New Roman"/>
          <w:snapToGrid w:val="0"/>
          <w:color w:val="000000"/>
          <w:sz w:val="24"/>
          <w:szCs w:val="24"/>
          <w:u w:val="single"/>
        </w:rPr>
        <w:t>however</w:t>
      </w:r>
      <w:r w:rsidRPr="009A6668">
        <w:rPr>
          <w:rFonts w:ascii="Times New Roman" w:eastAsia="Times New Roman" w:hAnsi="Times New Roman" w:cs="Times New Roman"/>
          <w:snapToGrid w:val="0"/>
          <w:color w:val="000000"/>
          <w:sz w:val="24"/>
          <w:szCs w:val="24"/>
        </w:rPr>
        <w:t xml:space="preserve">, that in the event the Company performs such obligations that it previously failed to perform in a timely manner, such Purchaser’s rescission or withdrawal right shall terminate five (5) days after such performance has been met by the Company, upon written notice to the Company, any relevant notice, demand or election in whole or in part without prejudice to its future actions and rights; </w:t>
      </w:r>
      <w:r w:rsidRPr="009A6668">
        <w:rPr>
          <w:rFonts w:ascii="Times New Roman" w:eastAsia="Times New Roman" w:hAnsi="Times New Roman" w:cs="Times New Roman"/>
          <w:snapToGrid w:val="0"/>
          <w:color w:val="000000"/>
          <w:sz w:val="24"/>
          <w:szCs w:val="24"/>
          <w:u w:val="single"/>
        </w:rPr>
        <w:t>provided</w:t>
      </w:r>
      <w:r w:rsidRPr="009A6668">
        <w:rPr>
          <w:rFonts w:ascii="Times New Roman" w:eastAsia="Times New Roman" w:hAnsi="Times New Roman" w:cs="Times New Roman"/>
          <w:snapToGrid w:val="0"/>
          <w:color w:val="000000"/>
          <w:sz w:val="24"/>
          <w:szCs w:val="24"/>
        </w:rPr>
        <w:t xml:space="preserve">, </w:t>
      </w:r>
      <w:r w:rsidRPr="009A6668">
        <w:rPr>
          <w:rFonts w:ascii="Times New Roman" w:eastAsia="Times New Roman" w:hAnsi="Times New Roman" w:cs="Times New Roman"/>
          <w:snapToGrid w:val="0"/>
          <w:color w:val="000000"/>
          <w:sz w:val="24"/>
          <w:szCs w:val="24"/>
          <w:u w:val="single"/>
        </w:rPr>
        <w:t>however</w:t>
      </w:r>
      <w:r w:rsidRPr="009A6668">
        <w:rPr>
          <w:rFonts w:ascii="Times New Roman" w:eastAsia="Times New Roman" w:hAnsi="Times New Roman" w:cs="Times New Roman"/>
          <w:snapToGrid w:val="0"/>
          <w:color w:val="000000"/>
          <w:sz w:val="24"/>
          <w:szCs w:val="24"/>
        </w:rPr>
        <w:t>, that in the case of a rescission of a conversion of the Preferred Stock, such rights shall be limited to those contained in the Certificate of Designation.</w:t>
      </w:r>
    </w:p>
    <w:p w14:paraId="348222CC"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Replacement of Securities</w:t>
      </w:r>
      <w:r w:rsidRPr="009A6668">
        <w:rPr>
          <w:rFonts w:ascii="Times New Roman" w:eastAsia="Times New Roman" w:hAnsi="Times New Roman" w:cs="Times New Roman"/>
          <w:snapToGrid w:val="0"/>
          <w:color w:val="000000"/>
          <w:sz w:val="24"/>
          <w:szCs w:val="24"/>
        </w:rPr>
        <w:t>.  If any certificate or instrument evidencing any Securities is mutilated, lost, stolen or destroyed, the Company shall issue or cause to be issued in exchange and substitution for and upon cancellation thereof (in the case of mutilation), or in lieu of and substitution therefor, a new certificate or instrument, but only upon receipt of evidence reasonably satisfactory to the Company of such loss, theft or destruction.  The applicant for a new certificate or instrument under such circumstances shall also pay any reasonable third-party costs (including customary indemnity) associated with the issuance of such replacement Securities.</w:t>
      </w:r>
    </w:p>
    <w:p w14:paraId="7F7DB336"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Remedies</w:t>
      </w:r>
      <w:r w:rsidRPr="009A6668">
        <w:rPr>
          <w:rFonts w:ascii="Times New Roman" w:eastAsia="Times New Roman" w:hAnsi="Times New Roman" w:cs="Times New Roman"/>
          <w:snapToGrid w:val="0"/>
          <w:color w:val="000000"/>
          <w:sz w:val="24"/>
          <w:szCs w:val="24"/>
        </w:rPr>
        <w:t>.  In addition to being entitled to exercise all rights provided herein or granted by law, including recovery of damages, each of the Purchasers and the Company will be entitled to specific performance under the Transaction Documents.  The parties agree that monetary damages may not be adequate compensation for any loss incurred by reason of any breach of obligations contained in the Transaction Documents and hereby agree to waive and not to assert in any action for specific performance of any such obligation the defense that a remedy at law would be adequate.</w:t>
      </w:r>
    </w:p>
    <w:p w14:paraId="14512D49"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Payment Set Aside</w:t>
      </w:r>
      <w:r w:rsidRPr="009A6668">
        <w:rPr>
          <w:rFonts w:ascii="Times New Roman" w:eastAsia="Times New Roman" w:hAnsi="Times New Roman" w:cs="Times New Roman"/>
          <w:snapToGrid w:val="0"/>
          <w:color w:val="000000"/>
          <w:sz w:val="24"/>
          <w:szCs w:val="24"/>
        </w:rPr>
        <w:t>.  To the extent that the Company makes a payment or payments to any Purchaser pursuant to any Transaction Document or a Purchaser enforces or exercises its rights thereunder, and such payment or payments or the proceeds of such enforcement or exercise or any part thereof are subsequently invalidated, declared to be fraudulent or preferential, set aside, recovered from, disgorged by or are required to be refunded, repaid or otherwise restored to the Company, a trustee, receiver or any other Person under any law (including, without limitation, any bankruptcy law, state or federal law, common law or equitable cause of action), then to the extent of any such restoration the obligation or part thereof originally intended to be satisfied shall be revived and continued in full force and effect as if such payment had not been made or such enforcement or setoff had not occurred.</w:t>
      </w:r>
    </w:p>
    <w:p w14:paraId="0942F701"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Usury</w:t>
      </w:r>
      <w:r w:rsidRPr="009A6668">
        <w:rPr>
          <w:rFonts w:ascii="Times New Roman" w:eastAsia="Times New Roman" w:hAnsi="Times New Roman" w:cs="Times New Roman"/>
          <w:snapToGrid w:val="0"/>
          <w:color w:val="000000"/>
          <w:sz w:val="24"/>
          <w:szCs w:val="24"/>
        </w:rPr>
        <w:t>.  To the extent it may lawfully do so, the Company hereby agrees not to insist upon or plead or in any manner whatsoever claim, and will resist any and all efforts to be compelled to take the benefit or advantage of, usury laws wherever enacted, now or at any time hereafter in force, in connection with any Action or Proceeding that may be brought by any Purchaser in order to enforce any right or remedy under any Transaction Document.  Notwithstanding any provision to the contrary contained in any Transaction Document, it is expressly agreed and provided that the total liability of the Company under the Transaction Documents for payments in the nature of interest shall not exceed the maximum lawful rate authorized under applicable law (the "</w:t>
      </w:r>
      <w:r w:rsidRPr="009A6668">
        <w:rPr>
          <w:rFonts w:ascii="Times New Roman" w:eastAsia="Times New Roman" w:hAnsi="Times New Roman" w:cs="Times New Roman"/>
          <w:snapToGrid w:val="0"/>
          <w:color w:val="000000"/>
          <w:sz w:val="24"/>
          <w:szCs w:val="24"/>
          <w:u w:val="single"/>
        </w:rPr>
        <w:t>Maximum Rate</w:t>
      </w:r>
      <w:r w:rsidRPr="009A6668">
        <w:rPr>
          <w:rFonts w:ascii="Times New Roman" w:eastAsia="Times New Roman" w:hAnsi="Times New Roman" w:cs="Times New Roman"/>
          <w:snapToGrid w:val="0"/>
          <w:color w:val="000000"/>
          <w:sz w:val="24"/>
          <w:szCs w:val="24"/>
        </w:rPr>
        <w:t>"), and, without limiting the foregoing, in no event shall any rate of interest or default interest, or both of them, when aggregated with any other sums in the nature of interest that the Company may be obligated to pay under the Transaction Documents exceed such Maximum Rate.  It is agreed that if the maximum contract rate of interest allowed by law and applicable to the Transaction Documents is increased or decreased by statute or any official governmental action subsequent to the date hereof, the new maximum contract rate of interest allowed by law will be the Maximum Rate applicable to the Transaction Documents from the effective date thereof forward, unless such application is precluded by applicable law.  If under any circumstances whatsoever, interest in excess of the Maximum Rate is paid by the Company to any Purchaser with respect to indebtedness evidenced by the Transaction Documents, such excess shall be applied by such Purchaser to the unpaid principal balance of any such indebtedness or be refunded to the Company, the manner of handling such excess to be at such Purchaser's election.</w:t>
      </w:r>
    </w:p>
    <w:p w14:paraId="690A9EA7"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Independent Nature of Purchasers’ Obligations and Rights</w:t>
      </w:r>
      <w:r w:rsidRPr="009A6668">
        <w:rPr>
          <w:rFonts w:ascii="Times New Roman" w:eastAsia="Times New Roman" w:hAnsi="Times New Roman" w:cs="Times New Roman"/>
          <w:snapToGrid w:val="0"/>
          <w:color w:val="000000"/>
          <w:sz w:val="24"/>
          <w:szCs w:val="24"/>
        </w:rPr>
        <w:t>.  The obligations of each Purchaser under any Transaction Document are several and not joint with the obligations of any other Purchaser, and no Purchaser shall be responsible in any way for the performance or non-performance of the obligations of any other Purchaser under any Transaction Document.  Nothing contained herein or in any other Transaction Document, and no action taken by any Purchaser pursuant hereof or thereto, shall be deemed to constitute the Purchasers as a partnership, an association, a joint venture or any other kind of entity, or create a presumption that the Purchasers are in any way acting in concert or as a group with respect to such obligations or the transactions contemplated by the Transaction Documents.  Each Purchaser shall be entitled to independently protect and enforce its rights, including, without limitation, the rights arising out of this Agreement or out of the other Transaction Documents, and it shall not be necessary for any other Purchaser to be joined as an additional party in any Proceeding for such purpose.  Each Purchaser has been represented by its own separate legal counsel in its review and negotiation of the Transaction Documents.  For reasons of administrative convenience only, each Purchaser and its respective counsel have chosen to communicate with the Company through EGS.  EGS represents only Sabby Management, LLC and no other Purchasers.  The Company has elected to provide all Purchasers with the same terms and Transaction Documents for the convenience of the Company and not because it was required or requested to do so by any of the Purchasers.</w:t>
      </w:r>
    </w:p>
    <w:p w14:paraId="57755CD6" w14:textId="77777777" w:rsidR="009A6668" w:rsidRPr="009A6668" w:rsidRDefault="009A6668" w:rsidP="009A6668">
      <w:pPr>
        <w:numPr>
          <w:ilvl w:val="1"/>
          <w:numId w:val="7"/>
        </w:numPr>
        <w:tabs>
          <w:tab w:val="num" w:pos="1080"/>
        </w:tabs>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Liquidated Damages</w:t>
      </w:r>
      <w:r w:rsidRPr="009A6668">
        <w:rPr>
          <w:rFonts w:ascii="Times New Roman" w:eastAsia="Times New Roman" w:hAnsi="Times New Roman" w:cs="Times New Roman"/>
          <w:snapToGrid w:val="0"/>
          <w:color w:val="000000"/>
          <w:sz w:val="24"/>
          <w:szCs w:val="24"/>
        </w:rPr>
        <w:t>.  The Company’s obligations to pay any partial liquidated damages or other amounts owing under the Transaction Documents is a continuing obligation of the Company and shall not terminate until all unpaid partial liquidated damages and other amounts have been paid notwithstanding the fact that the instrument or security pursuant to which such partial liquidated damages or other amounts are due and payable shall have been canceled.</w:t>
      </w:r>
    </w:p>
    <w:p w14:paraId="4C77545C" w14:textId="77777777" w:rsidR="009A6668" w:rsidRPr="009A6668" w:rsidRDefault="009A6668" w:rsidP="009A6668">
      <w:pPr>
        <w:numPr>
          <w:ilvl w:val="1"/>
          <w:numId w:val="7"/>
        </w:numPr>
        <w:tabs>
          <w:tab w:val="left" w:pos="0"/>
          <w:tab w:val="num" w:pos="1080"/>
          <w:tab w:val="num" w:pos="1440"/>
        </w:tabs>
        <w:autoSpaceDE w:val="0"/>
        <w:autoSpaceDN w:val="0"/>
        <w:spacing w:after="240" w:line="240" w:lineRule="auto"/>
        <w:ind w:left="0" w:firstLine="720"/>
        <w:jc w:val="both"/>
        <w:outlineLvl w:val="1"/>
        <w:rPr>
          <w:rFonts w:ascii="Times New Roman" w:eastAsia="Times New Roman" w:hAnsi="Times New Roman" w:cs="Times New Roman"/>
          <w:snapToGrid w:val="0"/>
          <w:color w:val="000000"/>
          <w:sz w:val="24"/>
          <w:szCs w:val="24"/>
          <w:u w:val="single"/>
        </w:rPr>
      </w:pPr>
      <w:r w:rsidRPr="009A6668">
        <w:rPr>
          <w:rFonts w:ascii="Times New Roman" w:eastAsia="Times New Roman" w:hAnsi="Times New Roman" w:cs="Times New Roman"/>
          <w:snapToGrid w:val="0"/>
          <w:color w:val="000000"/>
          <w:sz w:val="24"/>
          <w:szCs w:val="24"/>
          <w:u w:val="single"/>
        </w:rPr>
        <w:t>Saturdays, Sundays, Holidays, etc.</w:t>
      </w:r>
      <w:r w:rsidRPr="009A6668">
        <w:rPr>
          <w:rFonts w:ascii="Times New Roman" w:eastAsia="Times New Roman" w:hAnsi="Times New Roman" w:cs="Times New Roman"/>
          <w:snapToGrid w:val="0"/>
          <w:color w:val="000000"/>
          <w:sz w:val="24"/>
          <w:szCs w:val="24"/>
        </w:rPr>
        <w:tab/>
        <w:t>If the last or appointed day for the taking of any action or the expiration of any right required or granted herein shall not be a Business Day, then such action may be taken or such right may be exercised on the next succeeding Business Day.</w:t>
      </w:r>
    </w:p>
    <w:p w14:paraId="18EC265D" w14:textId="77777777" w:rsidR="009A6668" w:rsidRPr="009A6668" w:rsidRDefault="009A6668" w:rsidP="009A6668">
      <w:pPr>
        <w:numPr>
          <w:ilvl w:val="1"/>
          <w:numId w:val="7"/>
        </w:numPr>
        <w:tabs>
          <w:tab w:val="left" w:pos="0"/>
          <w:tab w:val="num" w:pos="1080"/>
          <w:tab w:val="num" w:pos="1440"/>
        </w:tabs>
        <w:autoSpaceDE w:val="0"/>
        <w:autoSpaceDN w:val="0"/>
        <w:spacing w:after="240" w:line="240" w:lineRule="auto"/>
        <w:ind w:left="0" w:firstLine="720"/>
        <w:jc w:val="both"/>
        <w:outlineLvl w:val="1"/>
        <w:rPr>
          <w:rFonts w:ascii="Times New Roman" w:eastAsia="Times New Roman" w:hAnsi="Times New Roman" w:cs="Times New Roman"/>
          <w:snapToGrid w:val="0"/>
          <w:color w:val="000000"/>
          <w:sz w:val="24"/>
          <w:szCs w:val="24"/>
        </w:rPr>
      </w:pPr>
      <w:r w:rsidRPr="009A6668">
        <w:rPr>
          <w:rFonts w:ascii="Times New Roman" w:eastAsia="Times New Roman" w:hAnsi="Times New Roman" w:cs="Times New Roman"/>
          <w:snapToGrid w:val="0"/>
          <w:color w:val="000000"/>
          <w:sz w:val="24"/>
          <w:szCs w:val="24"/>
          <w:u w:val="single"/>
        </w:rPr>
        <w:t>Construction</w:t>
      </w:r>
      <w:r w:rsidRPr="009A6668">
        <w:rPr>
          <w:rFonts w:ascii="Times New Roman" w:eastAsia="Times New Roman" w:hAnsi="Times New Roman" w:cs="Times New Roman"/>
          <w:snapToGrid w:val="0"/>
          <w:color w:val="000000"/>
          <w:sz w:val="24"/>
          <w:szCs w:val="24"/>
        </w:rPr>
        <w:t>. The parties agree that each of them and/or their respective counsel have reviewed and had an opportunity to revise the Transaction Documents and, therefore, the normal rule of construction to the effect that any ambiguities are to be resolved against the drafting party shall not be employed in the interpretation of the Transaction Documents or any amendments thereto. In addition, each and every reference to share prices and shares of Common Stock in any Transaction Document shall be subject to adjustment for reverse and forward stock splits, stock dividends, stock combinations and other similar transactions of the Common Stock that occur after the date of this Agreement.</w:t>
      </w:r>
    </w:p>
    <w:p w14:paraId="36888891" w14:textId="77777777" w:rsidR="009A6668" w:rsidRPr="009A6668" w:rsidRDefault="009A6668" w:rsidP="009A6668">
      <w:pPr>
        <w:numPr>
          <w:ilvl w:val="1"/>
          <w:numId w:val="7"/>
        </w:numPr>
        <w:tabs>
          <w:tab w:val="left" w:pos="0"/>
          <w:tab w:val="num" w:pos="1080"/>
          <w:tab w:val="num" w:pos="1440"/>
        </w:tabs>
        <w:autoSpaceDE w:val="0"/>
        <w:autoSpaceDN w:val="0"/>
        <w:spacing w:after="240" w:line="240" w:lineRule="auto"/>
        <w:ind w:left="0" w:firstLine="720"/>
        <w:jc w:val="both"/>
        <w:outlineLvl w:val="1"/>
        <w:rPr>
          <w:rFonts w:ascii="Times New Roman" w:eastAsia="Times New Roman" w:hAnsi="Times New Roman" w:cs="Times New Roman"/>
          <w:b/>
          <w:snapToGrid w:val="0"/>
          <w:color w:val="000000"/>
          <w:sz w:val="24"/>
          <w:szCs w:val="24"/>
          <w:u w:val="single"/>
        </w:rPr>
      </w:pPr>
      <w:r w:rsidRPr="009A6668">
        <w:rPr>
          <w:rFonts w:ascii="Times New Roman" w:eastAsia="Times New Roman" w:hAnsi="Times New Roman" w:cs="Times New Roman"/>
          <w:b/>
          <w:snapToGrid w:val="0"/>
          <w:color w:val="000000"/>
          <w:sz w:val="24"/>
          <w:szCs w:val="24"/>
          <w:u w:val="single"/>
        </w:rPr>
        <w:t>WAIVER OF JURY TRIAL</w:t>
      </w:r>
      <w:r w:rsidRPr="009A6668">
        <w:rPr>
          <w:rFonts w:ascii="Times New Roman" w:eastAsia="Times New Roman" w:hAnsi="Times New Roman" w:cs="Times New Roman"/>
          <w:b/>
          <w:snapToGrid w:val="0"/>
          <w:color w:val="000000"/>
          <w:sz w:val="24"/>
          <w:szCs w:val="24"/>
        </w:rPr>
        <w:t xml:space="preserve">.  </w:t>
      </w:r>
      <w:r w:rsidRPr="009A6668">
        <w:rPr>
          <w:rFonts w:ascii="Times New Roman" w:eastAsia="Times New Roman" w:hAnsi="Times New Roman" w:cs="Times New Roman"/>
          <w:b/>
          <w:snapToGrid w:val="0"/>
          <w:color w:val="000000"/>
          <w:sz w:val="24"/>
          <w:szCs w:val="24"/>
          <w:u w:val="single"/>
        </w:rPr>
        <w:t xml:space="preserve">IN ANY ACTION, SUIT, OR PROCEEDING IN ANY JURISDICTION BROUGHT BY ANY PARTY AGAINST ANY OTHER PARTY, THE PARTIES EACH KNOWINGLY AND INTENTIONALLY, TO THE GREATEST EXTENT PERMITTED BY APPLICABLE LAW, HEREBY ABSOLUTELY, UNCONDITIONALLY, IRREVOCABLY AND EXPRESSLY WAIVES FOREVER TRIAL BY JURY. </w:t>
      </w:r>
    </w:p>
    <w:p w14:paraId="2EEBE0CB" w14:textId="77777777" w:rsidR="009A6668" w:rsidRPr="009A6668" w:rsidRDefault="009A6668" w:rsidP="009A6668">
      <w:pPr>
        <w:tabs>
          <w:tab w:val="left" w:pos="0"/>
        </w:tabs>
        <w:autoSpaceDE w:val="0"/>
        <w:autoSpaceDN w:val="0"/>
        <w:spacing w:after="240" w:line="240" w:lineRule="auto"/>
        <w:jc w:val="both"/>
        <w:outlineLvl w:val="1"/>
        <w:rPr>
          <w:rFonts w:ascii="Times New Roman" w:eastAsia="Times New Roman" w:hAnsi="Times New Roman" w:cs="Times New Roman"/>
          <w:snapToGrid w:val="0"/>
          <w:color w:val="000000"/>
          <w:sz w:val="24"/>
          <w:szCs w:val="24"/>
        </w:rPr>
      </w:pPr>
    </w:p>
    <w:p w14:paraId="2A1B957A" w14:textId="77777777" w:rsidR="009A6668" w:rsidRPr="009A6668" w:rsidRDefault="009A6668" w:rsidP="009A6668">
      <w:pPr>
        <w:spacing w:after="240" w:line="240" w:lineRule="auto"/>
        <w:jc w:val="center"/>
        <w:rPr>
          <w:rFonts w:ascii="Times New Roman" w:eastAsia="Times New Roman" w:hAnsi="Times New Roman" w:cs="Times New Roman"/>
          <w:i/>
          <w:iCs/>
          <w:snapToGrid w:val="0"/>
          <w:sz w:val="24"/>
          <w:szCs w:val="24"/>
        </w:rPr>
      </w:pPr>
      <w:r w:rsidRPr="009A6668">
        <w:rPr>
          <w:rFonts w:ascii="Times New Roman" w:eastAsia="Times New Roman" w:hAnsi="Times New Roman" w:cs="Times New Roman"/>
          <w:i/>
          <w:iCs/>
          <w:snapToGrid w:val="0"/>
          <w:sz w:val="24"/>
          <w:szCs w:val="24"/>
        </w:rPr>
        <w:t>(Signature Pages Follow)</w:t>
      </w:r>
    </w:p>
    <w:p w14:paraId="7F4238F7" w14:textId="77777777" w:rsidR="009A6668" w:rsidRPr="009A6668" w:rsidRDefault="009A6668" w:rsidP="009A6668">
      <w:pPr>
        <w:spacing w:after="240" w:line="240" w:lineRule="auto"/>
        <w:ind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br w:type="page"/>
      </w:r>
      <w:r w:rsidRPr="009A6668">
        <w:rPr>
          <w:rFonts w:ascii="Times New Roman" w:eastAsia="Times New Roman" w:hAnsi="Times New Roman" w:cs="Times New Roman"/>
          <w:snapToGrid w:val="0"/>
          <w:sz w:val="24"/>
          <w:szCs w:val="24"/>
        </w:rPr>
        <w:tab/>
        <w:t>IN WITNESS WHEREOF, the parties hereto have caused this Securities Purchase Agreement to be duly executed by their respective authorized signatories as of the date first indicated above.</w:t>
      </w:r>
    </w:p>
    <w:p w14:paraId="2A905F28" w14:textId="77777777" w:rsidR="009A6668" w:rsidRPr="009A6668" w:rsidRDefault="009A6668" w:rsidP="009A6668">
      <w:pPr>
        <w:tabs>
          <w:tab w:val="left" w:pos="5130"/>
          <w:tab w:val="right" w:pos="9360"/>
        </w:tabs>
        <w:spacing w:line="240" w:lineRule="auto"/>
        <w:rPr>
          <w:rFonts w:ascii="Times New Roman" w:eastAsia="Times New Roman" w:hAnsi="Times New Roman" w:cs="Times New Roman"/>
          <w:snapToGrid w:val="0"/>
          <w:sz w:val="24"/>
          <w:szCs w:val="24"/>
        </w:rPr>
      </w:pPr>
    </w:p>
    <w:tbl>
      <w:tblPr>
        <w:tblW w:w="0" w:type="auto"/>
        <w:tblLook w:val="0000" w:firstRow="0" w:lastRow="0" w:firstColumn="0" w:lastColumn="0" w:noHBand="0" w:noVBand="0"/>
      </w:tblPr>
      <w:tblGrid>
        <w:gridCol w:w="5849"/>
        <w:gridCol w:w="3511"/>
      </w:tblGrid>
      <w:tr w:rsidR="009A6668" w:rsidRPr="009A6668" w14:paraId="06F254C4" w14:textId="77777777" w:rsidTr="00DE74D6">
        <w:tc>
          <w:tcPr>
            <w:tcW w:w="5868" w:type="dxa"/>
          </w:tcPr>
          <w:p w14:paraId="7F9F4C15" w14:textId="77777777" w:rsidR="009A6668" w:rsidRPr="009A6668" w:rsidRDefault="009A6668" w:rsidP="009A6668">
            <w:pPr>
              <w:tabs>
                <w:tab w:val="left" w:pos="5760"/>
                <w:tab w:val="right" w:pos="9360"/>
              </w:tabs>
              <w:spacing w:line="240" w:lineRule="auto"/>
              <w:rPr>
                <w:rFonts w:ascii="Times New Roman Bold" w:eastAsia="Times New Roman" w:hAnsi="Times New Roman Bold" w:cs="Times New Roman"/>
                <w:b/>
                <w:caps/>
                <w:snapToGrid w:val="0"/>
                <w:sz w:val="24"/>
                <w:szCs w:val="24"/>
              </w:rPr>
            </w:pPr>
            <w:r w:rsidRPr="009A6668">
              <w:rPr>
                <w:rFonts w:ascii="Times New Roman Bold" w:eastAsia="Times New Roman" w:hAnsi="Times New Roman Bold" w:cs="Times New Roman"/>
                <w:b/>
                <w:caps/>
                <w:snapToGrid w:val="0"/>
                <w:sz w:val="24"/>
                <w:szCs w:val="24"/>
              </w:rPr>
              <w:t>geovax labs, inc.</w:t>
            </w:r>
          </w:p>
          <w:p w14:paraId="1D36B792"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p>
          <w:p w14:paraId="572D0BEB"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p>
        </w:tc>
        <w:tc>
          <w:tcPr>
            <w:tcW w:w="3708" w:type="dxa"/>
          </w:tcPr>
          <w:p w14:paraId="762F12D4"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u w:val="single"/>
              </w:rPr>
            </w:pPr>
            <w:r w:rsidRPr="009A6668">
              <w:rPr>
                <w:rFonts w:ascii="Times New Roman" w:eastAsia="Times New Roman" w:hAnsi="Times New Roman" w:cs="Times New Roman"/>
                <w:snapToGrid w:val="0"/>
                <w:sz w:val="24"/>
                <w:szCs w:val="24"/>
                <w:u w:val="single"/>
              </w:rPr>
              <w:t>Address for Notice:</w:t>
            </w:r>
          </w:p>
        </w:tc>
      </w:tr>
      <w:tr w:rsidR="009A6668" w:rsidRPr="009A6668" w14:paraId="73E29155" w14:textId="77777777" w:rsidTr="00DE74D6">
        <w:tc>
          <w:tcPr>
            <w:tcW w:w="5868" w:type="dxa"/>
          </w:tcPr>
          <w:p w14:paraId="19AA9F86"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By:__________________________________________</w:t>
            </w:r>
          </w:p>
          <w:p w14:paraId="41B6939F"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     Name:</w:t>
            </w:r>
          </w:p>
          <w:p w14:paraId="144A2098"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     Title:</w:t>
            </w:r>
          </w:p>
          <w:p w14:paraId="7AD114EC"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p>
          <w:p w14:paraId="421C9A4B"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With a copy to (which shall not constitute notice):</w:t>
            </w:r>
          </w:p>
        </w:tc>
        <w:tc>
          <w:tcPr>
            <w:tcW w:w="3708" w:type="dxa"/>
          </w:tcPr>
          <w:p w14:paraId="5E581320"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bCs/>
                <w:snapToGrid w:val="0"/>
                <w:sz w:val="24"/>
                <w:szCs w:val="24"/>
              </w:rPr>
            </w:pPr>
            <w:r w:rsidRPr="009A6668">
              <w:rPr>
                <w:rFonts w:ascii="Times New Roman" w:eastAsia="Times New Roman" w:hAnsi="Times New Roman" w:cs="Times New Roman"/>
                <w:bCs/>
                <w:snapToGrid w:val="0"/>
                <w:sz w:val="24"/>
                <w:szCs w:val="24"/>
              </w:rPr>
              <w:t>Fax:</w:t>
            </w:r>
          </w:p>
        </w:tc>
      </w:tr>
      <w:tr w:rsidR="009A6668" w:rsidRPr="009A6668" w14:paraId="1A64B04C" w14:textId="77777777" w:rsidTr="00DE74D6">
        <w:tc>
          <w:tcPr>
            <w:tcW w:w="5868" w:type="dxa"/>
          </w:tcPr>
          <w:p w14:paraId="55EE5A7F"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p>
          <w:p w14:paraId="34129447"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p>
          <w:p w14:paraId="47CF2EFA"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snapToGrid w:val="0"/>
                <w:sz w:val="24"/>
                <w:szCs w:val="24"/>
              </w:rPr>
            </w:pPr>
          </w:p>
        </w:tc>
        <w:tc>
          <w:tcPr>
            <w:tcW w:w="3708" w:type="dxa"/>
          </w:tcPr>
          <w:p w14:paraId="7249F5B9" w14:textId="77777777" w:rsidR="009A6668" w:rsidRPr="009A6668" w:rsidRDefault="009A6668" w:rsidP="009A6668">
            <w:pPr>
              <w:tabs>
                <w:tab w:val="left" w:pos="5760"/>
                <w:tab w:val="right" w:pos="9360"/>
              </w:tabs>
              <w:spacing w:line="240" w:lineRule="auto"/>
              <w:rPr>
                <w:rFonts w:ascii="Times New Roman" w:eastAsia="Times New Roman" w:hAnsi="Times New Roman" w:cs="Times New Roman"/>
                <w:b/>
                <w:bCs/>
                <w:snapToGrid w:val="0"/>
                <w:sz w:val="24"/>
                <w:szCs w:val="24"/>
              </w:rPr>
            </w:pPr>
          </w:p>
        </w:tc>
      </w:tr>
    </w:tbl>
    <w:p w14:paraId="23CC1147" w14:textId="77777777" w:rsidR="009A6668" w:rsidRPr="009A6668" w:rsidRDefault="009A6668" w:rsidP="009A6668">
      <w:pPr>
        <w:tabs>
          <w:tab w:val="left" w:pos="5130"/>
          <w:tab w:val="right" w:pos="9360"/>
        </w:tabs>
        <w:spacing w:line="240" w:lineRule="auto"/>
        <w:rPr>
          <w:rFonts w:ascii="Times New Roman" w:eastAsia="Times New Roman" w:hAnsi="Times New Roman" w:cs="Times New Roman"/>
          <w:snapToGrid w:val="0"/>
          <w:sz w:val="24"/>
          <w:szCs w:val="24"/>
        </w:rPr>
      </w:pPr>
    </w:p>
    <w:p w14:paraId="66BF9713" w14:textId="77777777" w:rsidR="009A6668" w:rsidRPr="009A6668" w:rsidRDefault="009A6668" w:rsidP="009A6668">
      <w:pPr>
        <w:tabs>
          <w:tab w:val="left" w:pos="5130"/>
          <w:tab w:val="right" w:pos="9360"/>
        </w:tabs>
        <w:spacing w:line="240" w:lineRule="auto"/>
        <w:rPr>
          <w:rFonts w:ascii="Times New Roman" w:eastAsia="Times New Roman" w:hAnsi="Times New Roman" w:cs="Times New Roman"/>
          <w:snapToGrid w:val="0"/>
          <w:sz w:val="24"/>
          <w:szCs w:val="24"/>
        </w:rPr>
      </w:pPr>
    </w:p>
    <w:p w14:paraId="5F139C47" w14:textId="77777777" w:rsidR="009A6668" w:rsidRPr="009A6668" w:rsidRDefault="009A6668" w:rsidP="009A6668">
      <w:pPr>
        <w:tabs>
          <w:tab w:val="left" w:pos="5130"/>
          <w:tab w:val="right" w:pos="9360"/>
        </w:tabs>
        <w:spacing w:line="240" w:lineRule="auto"/>
        <w:rPr>
          <w:rFonts w:ascii="Times New Roman" w:eastAsia="Times New Roman" w:hAnsi="Times New Roman" w:cs="Times New Roman"/>
          <w:snapToGrid w:val="0"/>
          <w:sz w:val="24"/>
          <w:szCs w:val="24"/>
        </w:rPr>
      </w:pPr>
    </w:p>
    <w:p w14:paraId="0E5F2A9C" w14:textId="77777777" w:rsidR="009A6668" w:rsidRPr="009A6668" w:rsidRDefault="009A6668" w:rsidP="009A6668">
      <w:pPr>
        <w:spacing w:line="240" w:lineRule="auto"/>
        <w:jc w:val="center"/>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[REMAINDER OF PAGE INTENTIONALLY LEFT BLANK</w:t>
      </w:r>
    </w:p>
    <w:p w14:paraId="73F25BD7" w14:textId="77777777" w:rsidR="009A6668" w:rsidRPr="009A6668" w:rsidRDefault="009A6668" w:rsidP="009A6668">
      <w:pPr>
        <w:spacing w:line="240" w:lineRule="auto"/>
        <w:jc w:val="center"/>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SIGNATURE PAGE FOR PURCHASER FOLLOWS]</w:t>
      </w:r>
    </w:p>
    <w:p w14:paraId="33BA37A6" w14:textId="77777777" w:rsidR="009A6668" w:rsidRPr="009A6668" w:rsidRDefault="009A6668" w:rsidP="009A6668">
      <w:pPr>
        <w:spacing w:line="240" w:lineRule="auto"/>
        <w:ind w:right="-720"/>
        <w:jc w:val="center"/>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br w:type="page"/>
        <w:t xml:space="preserve">[PURCHASER SIGNATURE PAGES TO </w:t>
      </w:r>
      <w:r w:rsidRPr="009A6668">
        <w:rPr>
          <w:rFonts w:ascii="Times New Roman" w:eastAsia="Times New Roman" w:hAnsi="Times New Roman" w:cs="Times New Roman"/>
          <w:caps/>
          <w:snapToGrid w:val="0"/>
          <w:sz w:val="24"/>
          <w:szCs w:val="24"/>
        </w:rPr>
        <w:t>govx</w:t>
      </w:r>
      <w:r w:rsidRPr="009A6668">
        <w:rPr>
          <w:rFonts w:ascii="Times New Roman" w:eastAsia="Times New Roman" w:hAnsi="Times New Roman" w:cs="Times New Roman"/>
          <w:snapToGrid w:val="0"/>
          <w:sz w:val="24"/>
          <w:szCs w:val="24"/>
        </w:rPr>
        <w:t xml:space="preserve"> SECURITIES PURCHASE AGREEMENT]</w:t>
      </w:r>
    </w:p>
    <w:p w14:paraId="09F5AE8E"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3136297F" w14:textId="77777777" w:rsidR="009A6668" w:rsidRPr="009A6668" w:rsidRDefault="009A6668" w:rsidP="009A6668">
      <w:pPr>
        <w:spacing w:after="480" w:line="240" w:lineRule="auto"/>
        <w:ind w:firstLine="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IN WITNESS WHEREOF, the undersigned have caused this Securities Purchase Agreement to be duly executed by their respective authorized signatories as of the date first indicated above.</w:t>
      </w:r>
    </w:p>
    <w:p w14:paraId="05E2B18D" w14:textId="77777777" w:rsidR="009A6668" w:rsidRPr="009A6668" w:rsidRDefault="009A6668" w:rsidP="009A6668">
      <w:pPr>
        <w:spacing w:line="480" w:lineRule="auto"/>
        <w:ind w:right="-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Name of Purchaser: ________________________________________________________</w:t>
      </w:r>
    </w:p>
    <w:p w14:paraId="64C21B7A" w14:textId="77777777" w:rsidR="009A6668" w:rsidRPr="009A6668" w:rsidRDefault="009A6668" w:rsidP="009A6668">
      <w:pPr>
        <w:spacing w:line="480" w:lineRule="auto"/>
        <w:ind w:right="-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i/>
          <w:snapToGrid w:val="0"/>
          <w:sz w:val="24"/>
          <w:szCs w:val="24"/>
        </w:rPr>
        <w:t>Signature of Authorized Signatory of Purchaser</w:t>
      </w:r>
      <w:r w:rsidRPr="009A6668">
        <w:rPr>
          <w:rFonts w:ascii="Times New Roman" w:eastAsia="Times New Roman" w:hAnsi="Times New Roman" w:cs="Times New Roman"/>
          <w:snapToGrid w:val="0"/>
          <w:sz w:val="24"/>
          <w:szCs w:val="24"/>
        </w:rPr>
        <w:t>: __________________________________</w:t>
      </w:r>
    </w:p>
    <w:p w14:paraId="05A50C70" w14:textId="77777777" w:rsidR="009A6668" w:rsidRPr="009A6668" w:rsidRDefault="009A6668" w:rsidP="009A6668">
      <w:pPr>
        <w:spacing w:line="480" w:lineRule="auto"/>
        <w:ind w:right="-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Name of Authorized Signatory: ____________________________________________________</w:t>
      </w:r>
    </w:p>
    <w:p w14:paraId="27DAD47E" w14:textId="77777777" w:rsidR="009A6668" w:rsidRPr="009A6668" w:rsidRDefault="009A6668" w:rsidP="009A6668">
      <w:pPr>
        <w:spacing w:line="480" w:lineRule="auto"/>
        <w:ind w:right="-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Title of Authorized Signatory: _____________________________________________________</w:t>
      </w:r>
    </w:p>
    <w:p w14:paraId="1116BB45" w14:textId="77777777" w:rsidR="009A6668" w:rsidRPr="009A6668" w:rsidRDefault="009A6668" w:rsidP="009A6668">
      <w:pPr>
        <w:spacing w:line="480" w:lineRule="auto"/>
        <w:ind w:right="-720"/>
        <w:jc w:val="both"/>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Email Address of Authorized Signatory: ______________________________________________</w:t>
      </w:r>
    </w:p>
    <w:p w14:paraId="301B0336" w14:textId="77777777" w:rsidR="009A6668" w:rsidRPr="009A6668" w:rsidRDefault="009A6668" w:rsidP="009A6668">
      <w:pPr>
        <w:spacing w:line="480" w:lineRule="auto"/>
        <w:ind w:right="-720"/>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Facsimile Number of Authorized Signatory: _____________________________________________</w:t>
      </w:r>
    </w:p>
    <w:p w14:paraId="1756EA7D"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Address for Notice to Purchaser:</w:t>
      </w:r>
    </w:p>
    <w:p w14:paraId="7C6E75E7"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34AE1D79"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16AD7CDB"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189BA57E"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262894A3"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Address for Delivery of Securities to Purchaser (if not same as address for notice):</w:t>
      </w:r>
    </w:p>
    <w:p w14:paraId="7DDAFE16"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5552A021"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5DD601DB"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76120FAA"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2DEFD62F"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64F8926D" w14:textId="77777777" w:rsidR="009A6668" w:rsidRPr="009A6668" w:rsidRDefault="009A6668" w:rsidP="009A6668">
      <w:pPr>
        <w:spacing w:line="480" w:lineRule="auto"/>
        <w:ind w:right="-720"/>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Subscription Amount: $____________</w:t>
      </w:r>
    </w:p>
    <w:p w14:paraId="2F165922" w14:textId="77777777" w:rsidR="009A6668" w:rsidRPr="009A6668" w:rsidRDefault="009A6668" w:rsidP="009A6668">
      <w:pPr>
        <w:spacing w:line="480" w:lineRule="auto"/>
        <w:ind w:right="-720"/>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Shares of Preferred Stock:____________</w:t>
      </w:r>
    </w:p>
    <w:p w14:paraId="076638A9"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EIN Number: _______________________</w:t>
      </w:r>
    </w:p>
    <w:p w14:paraId="77984D8F" w14:textId="77777777" w:rsidR="009A6668" w:rsidRPr="009A6668" w:rsidRDefault="009A6668" w:rsidP="009A6668">
      <w:pPr>
        <w:spacing w:line="240" w:lineRule="auto"/>
        <w:ind w:right="-720"/>
        <w:rPr>
          <w:rFonts w:ascii="Times New Roman" w:eastAsia="Times New Roman" w:hAnsi="Times New Roman" w:cs="Times New Roman"/>
          <w:snapToGrid w:val="0"/>
          <w:sz w:val="24"/>
          <w:szCs w:val="24"/>
        </w:rPr>
      </w:pPr>
    </w:p>
    <w:p w14:paraId="28E4608F" w14:textId="77777777" w:rsidR="009A6668" w:rsidRPr="009A6668" w:rsidRDefault="009A6668" w:rsidP="009A6668">
      <w:pPr>
        <w:tabs>
          <w:tab w:val="left" w:pos="-1440"/>
        </w:tabs>
        <w:spacing w:line="240" w:lineRule="auto"/>
        <w:jc w:val="center"/>
        <w:rPr>
          <w:rFonts w:ascii="Times New Roman" w:eastAsia="Times New Roman" w:hAnsi="Times New Roman" w:cs="Times New Roman"/>
          <w:snapToGrid w:val="0"/>
          <w:sz w:val="24"/>
          <w:szCs w:val="24"/>
        </w:rPr>
      </w:pPr>
    </w:p>
    <w:p w14:paraId="5C59204B" w14:textId="77777777" w:rsidR="009A6668" w:rsidRPr="009A6668" w:rsidRDefault="009A6668" w:rsidP="009A6668">
      <w:pPr>
        <w:tabs>
          <w:tab w:val="left" w:pos="-1440"/>
        </w:tabs>
        <w:spacing w:line="240" w:lineRule="auto"/>
        <w:jc w:val="center"/>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[SIGNATURE PAGES CONTINUE]</w:t>
      </w:r>
    </w:p>
    <w:p w14:paraId="6238CEFC" w14:textId="77777777" w:rsidR="009A6668" w:rsidRPr="009A6668" w:rsidRDefault="009A6668" w:rsidP="009A6668">
      <w:pPr>
        <w:spacing w:line="240" w:lineRule="auto"/>
        <w:rPr>
          <w:rFonts w:ascii="Times New Roman" w:eastAsia="Times New Roman" w:hAnsi="Times New Roman" w:cs="Times New Roman"/>
          <w:snapToGrid w:val="0"/>
          <w:sz w:val="24"/>
          <w:szCs w:val="24"/>
        </w:rPr>
      </w:pPr>
      <w:r w:rsidRPr="009A6668">
        <w:rPr>
          <w:rFonts w:ascii="Times New Roman" w:eastAsia="Times New Roman" w:hAnsi="Times New Roman" w:cs="Times New Roman"/>
          <w:snapToGrid w:val="0"/>
          <w:sz w:val="24"/>
          <w:szCs w:val="24"/>
        </w:rPr>
        <w:t xml:space="preserve"> </w:t>
      </w:r>
    </w:p>
    <w:p w14:paraId="2A7E419B" w14:textId="25E60540" w:rsidR="005E0FFA" w:rsidRDefault="005E0FFA">
      <w:bookmarkStart w:id="17" w:name="_GoBack"/>
      <w:bookmarkEnd w:id="17"/>
    </w:p>
    <w:sectPr w:rsidR="005E0FF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8E22" w14:textId="77777777" w:rsidR="00B7689F" w:rsidRDefault="00B7689F">
      <w:pPr>
        <w:spacing w:line="240" w:lineRule="auto"/>
      </w:pPr>
      <w:r>
        <w:separator/>
      </w:r>
    </w:p>
  </w:endnote>
  <w:endnote w:type="continuationSeparator" w:id="0">
    <w:p w14:paraId="0CFCFB4A" w14:textId="77777777" w:rsidR="00B7689F" w:rsidRDefault="00B76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aufmann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1B57" w14:textId="77777777" w:rsidR="00F373D0" w:rsidRDefault="00F373D0">
    <w:pPr>
      <w:pStyle w:val="Footer"/>
    </w:pPr>
  </w:p>
  <w:p w14:paraId="136AC687" w14:textId="2F5F74AD" w:rsidR="00F373D0" w:rsidRDefault="00F373D0" w:rsidP="00F373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76AF" w14:textId="77777777" w:rsidR="002D2CD2" w:rsidRDefault="009A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98D2C5" w14:textId="77777777" w:rsidR="002D2CD2" w:rsidRDefault="009A66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44D2" w14:textId="77777777" w:rsidR="002D2CD2" w:rsidRDefault="009A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A9180A" w14:textId="77777777" w:rsidR="001A3404" w:rsidRDefault="009A6668" w:rsidP="00447228">
    <w:pPr>
      <w:pStyle w:val="Footer"/>
    </w:pPr>
  </w:p>
  <w:p w14:paraId="7A0BF2BF" w14:textId="77777777" w:rsidR="002D2CD2" w:rsidRDefault="009A6668" w:rsidP="001A3404">
    <w:pPr>
      <w:pStyle w:val="Footer"/>
    </w:pPr>
    <w:r>
      <w:rPr>
        <w:sz w:val="18"/>
      </w:rPr>
      <w:fldChar w:fldCharType="begin"/>
    </w:r>
    <w:r>
      <w:rPr>
        <w:sz w:val="18"/>
      </w:rPr>
      <w:instrText xml:space="preserve"> </w:instrText>
    </w:r>
    <w:r w:rsidRPr="001A3404">
      <w:rPr>
        <w:sz w:val="18"/>
      </w:rPr>
      <w:instrText>IF "1" = "1" "</w:instrText>
    </w:r>
    <w:r w:rsidRPr="001A3404">
      <w:rPr>
        <w:sz w:val="18"/>
      </w:rPr>
      <w:fldChar w:fldCharType="begin"/>
    </w:r>
    <w:r w:rsidRPr="001A3404">
      <w:rPr>
        <w:sz w:val="18"/>
      </w:rPr>
      <w:instrText xml:space="preserve"> DOCPROPERTY "SWDocID" </w:instrText>
    </w:r>
    <w:r w:rsidRPr="001A3404">
      <w:rPr>
        <w:sz w:val="18"/>
      </w:rPr>
      <w:fldChar w:fldCharType="separate"/>
    </w:r>
    <w:r>
      <w:rPr>
        <w:sz w:val="18"/>
      </w:rPr>
      <w:instrText>WBD (US) 48505840v2</w:instrText>
    </w:r>
    <w:r w:rsidRPr="001A3404">
      <w:rPr>
        <w:sz w:val="18"/>
      </w:rPr>
      <w:fldChar w:fldCharType="end"/>
    </w:r>
    <w:r w:rsidRPr="001A3404">
      <w:rPr>
        <w:sz w:val="18"/>
      </w:rPr>
      <w:instrText>" ""</w:instrText>
    </w:r>
    <w:r>
      <w:rPr>
        <w:sz w:val="18"/>
      </w:rPr>
      <w:instrText xml:space="preserve"> </w:instrText>
    </w:r>
    <w:r>
      <w:rPr>
        <w:sz w:val="18"/>
      </w:rPr>
      <w:fldChar w:fldCharType="separate"/>
    </w:r>
    <w:r>
      <w:rPr>
        <w:noProof/>
        <w:sz w:val="18"/>
      </w:rPr>
      <w:t>WBD (US) 48505840v2</w:t>
    </w:r>
    <w:r>
      <w:rPr>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5432" w14:textId="77777777" w:rsidR="00FE066B" w:rsidRDefault="009A6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417D" w14:textId="77777777" w:rsidR="000220C9" w:rsidRDefault="00022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6417D" w14:textId="77777777" w:rsidR="000220C9" w:rsidRDefault="0002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4968" w14:textId="77777777" w:rsidR="000220C9" w:rsidRDefault="00022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730807" w14:textId="77777777" w:rsidR="000220C9" w:rsidRDefault="000220C9">
    <w:pPr>
      <w:pStyle w:val="Footer"/>
    </w:pPr>
  </w:p>
  <w:p w14:paraId="1607C7F1" w14:textId="77777777" w:rsidR="000220C9" w:rsidRDefault="000220C9" w:rsidP="00F40066">
    <w:pPr>
      <w:pStyle w:val="Footer"/>
    </w:pPr>
  </w:p>
  <w:p w14:paraId="438E2265" w14:textId="77777777" w:rsidR="000220C9" w:rsidRDefault="000220C9" w:rsidP="002A2AD2">
    <w:pPr>
      <w:pStyle w:val="Footer"/>
    </w:pPr>
    <w:r>
      <w:rPr>
        <w:sz w:val="18"/>
      </w:rPr>
      <w:fldChar w:fldCharType="begin"/>
    </w:r>
    <w:r>
      <w:rPr>
        <w:sz w:val="18"/>
      </w:rPr>
      <w:instrText xml:space="preserve"> </w:instrText>
    </w:r>
    <w:r w:rsidRPr="002A2AD2">
      <w:rPr>
        <w:sz w:val="18"/>
      </w:rPr>
      <w:instrText>IF "1" = "1" "</w:instrText>
    </w:r>
    <w:r w:rsidRPr="002A2AD2">
      <w:rPr>
        <w:sz w:val="18"/>
      </w:rPr>
      <w:fldChar w:fldCharType="begin"/>
    </w:r>
    <w:r w:rsidRPr="002A2AD2">
      <w:rPr>
        <w:sz w:val="18"/>
      </w:rPr>
      <w:instrText xml:space="preserve"> DOCPROPERTY "SWDocID" </w:instrText>
    </w:r>
    <w:r w:rsidRPr="002A2AD2">
      <w:rPr>
        <w:sz w:val="18"/>
      </w:rPr>
      <w:fldChar w:fldCharType="separate"/>
    </w:r>
    <w:r>
      <w:rPr>
        <w:sz w:val="18"/>
      </w:rPr>
      <w:instrText>WBD (US) 48505796v2</w:instrText>
    </w:r>
    <w:r w:rsidRPr="002A2AD2">
      <w:rPr>
        <w:sz w:val="18"/>
      </w:rPr>
      <w:fldChar w:fldCharType="end"/>
    </w:r>
    <w:r w:rsidRPr="002A2AD2">
      <w:rPr>
        <w:sz w:val="18"/>
      </w:rPr>
      <w:instrText>" ""</w:instrText>
    </w:r>
    <w:r>
      <w:rPr>
        <w:sz w:val="18"/>
      </w:rPr>
      <w:instrText xml:space="preserve"> </w:instrText>
    </w:r>
    <w:r>
      <w:rPr>
        <w:sz w:val="18"/>
      </w:rPr>
      <w:fldChar w:fldCharType="separate"/>
    </w:r>
    <w:r>
      <w:rPr>
        <w:noProof/>
        <w:sz w:val="18"/>
      </w:rPr>
      <w:t>WBD (US) 48505796v2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6E82" w14:textId="77777777" w:rsidR="000220C9" w:rsidRDefault="000220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5DA5" w14:textId="77777777" w:rsidR="00862342" w:rsidRDefault="009A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87104" w14:textId="77777777" w:rsidR="00862342" w:rsidRDefault="009A66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BC63" w14:textId="77777777" w:rsidR="00862342" w:rsidRDefault="009A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54D7E241" w14:textId="77777777" w:rsidR="00F40066" w:rsidRDefault="009A6668">
    <w:pPr>
      <w:pStyle w:val="Footer"/>
    </w:pPr>
  </w:p>
  <w:p w14:paraId="790FAB9B" w14:textId="77777777" w:rsidR="002A2AD2" w:rsidRDefault="009A6668" w:rsidP="00F40066">
    <w:pPr>
      <w:pStyle w:val="Footer"/>
      <w:rPr>
        <w:sz w:val="18"/>
      </w:rPr>
    </w:pPr>
    <w:r>
      <w:rPr>
        <w:sz w:val="18"/>
      </w:rPr>
      <w:fldChar w:fldCharType="begin"/>
    </w:r>
    <w:r>
      <w:rPr>
        <w:sz w:val="18"/>
      </w:rPr>
      <w:instrText xml:space="preserve"> </w:instrText>
    </w:r>
    <w:r w:rsidRPr="00F40066">
      <w:rPr>
        <w:sz w:val="18"/>
      </w:rPr>
      <w:instrText>IF "1" = "1" "</w:instrText>
    </w:r>
    <w:r w:rsidRPr="00F40066">
      <w:rPr>
        <w:sz w:val="18"/>
      </w:rPr>
      <w:fldChar w:fldCharType="begin"/>
    </w:r>
    <w:r w:rsidRPr="00F40066">
      <w:rPr>
        <w:sz w:val="18"/>
      </w:rPr>
      <w:instrText xml:space="preserve"> DOCPROPERTY "SWDocID" </w:instrText>
    </w:r>
    <w:r w:rsidRPr="00F40066">
      <w:rPr>
        <w:sz w:val="18"/>
      </w:rPr>
      <w:fldChar w:fldCharType="separate"/>
    </w:r>
    <w:r>
      <w:rPr>
        <w:sz w:val="18"/>
      </w:rPr>
      <w:instrText>WBD (US) 48505796v2</w:instrText>
    </w:r>
    <w:r w:rsidRPr="00F40066">
      <w:rPr>
        <w:sz w:val="18"/>
      </w:rPr>
      <w:fldChar w:fldCharType="end"/>
    </w:r>
    <w:r w:rsidRPr="00F40066">
      <w:rPr>
        <w:sz w:val="18"/>
      </w:rPr>
      <w:instrText>" ""</w:instrText>
    </w:r>
    <w:r>
      <w:rPr>
        <w:sz w:val="18"/>
      </w:rPr>
      <w:instrText xml:space="preserve"> </w:instrText>
    </w:r>
    <w:r>
      <w:rPr>
        <w:sz w:val="18"/>
      </w:rPr>
      <w:fldChar w:fldCharType="separate"/>
    </w:r>
    <w:r>
      <w:rPr>
        <w:noProof/>
        <w:sz w:val="18"/>
      </w:rPr>
      <w:t>WBD (US) 48505796v2</w:t>
    </w:r>
    <w:r>
      <w:rPr>
        <w:sz w:val="18"/>
      </w:rPr>
      <w:fldChar w:fldCharType="end"/>
    </w:r>
  </w:p>
  <w:p w14:paraId="69374AE6" w14:textId="77777777" w:rsidR="00862342" w:rsidRDefault="009A6668" w:rsidP="002A2AD2">
    <w:pPr>
      <w:pStyle w:val="Footer"/>
    </w:pPr>
    <w:r>
      <w:rPr>
        <w:sz w:val="18"/>
      </w:rPr>
      <w:fldChar w:fldCharType="begin"/>
    </w:r>
    <w:r>
      <w:rPr>
        <w:sz w:val="18"/>
      </w:rPr>
      <w:instrText xml:space="preserve"> </w:instrText>
    </w:r>
    <w:r w:rsidRPr="002A2AD2">
      <w:rPr>
        <w:sz w:val="18"/>
      </w:rPr>
      <w:instrText>IF "1" = "1" "</w:instrText>
    </w:r>
    <w:r w:rsidRPr="002A2AD2">
      <w:rPr>
        <w:sz w:val="18"/>
      </w:rPr>
      <w:fldChar w:fldCharType="begin"/>
    </w:r>
    <w:r w:rsidRPr="002A2AD2">
      <w:rPr>
        <w:sz w:val="18"/>
      </w:rPr>
      <w:instrText xml:space="preserve"> DOCPROPERTY "SWDocID" </w:instrText>
    </w:r>
    <w:r w:rsidRPr="002A2AD2">
      <w:rPr>
        <w:sz w:val="18"/>
      </w:rPr>
      <w:fldChar w:fldCharType="separate"/>
    </w:r>
    <w:r>
      <w:rPr>
        <w:sz w:val="18"/>
      </w:rPr>
      <w:instrText xml:space="preserve">WBD (US) </w:instrText>
    </w:r>
    <w:r>
      <w:rPr>
        <w:sz w:val="18"/>
      </w:rPr>
      <w:instrText>48505796v2</w:instrText>
    </w:r>
    <w:r w:rsidRPr="002A2AD2">
      <w:rPr>
        <w:sz w:val="18"/>
      </w:rPr>
      <w:fldChar w:fldCharType="end"/>
    </w:r>
    <w:r w:rsidRPr="002A2AD2">
      <w:rPr>
        <w:sz w:val="18"/>
      </w:rPr>
      <w:instrText>" ""</w:instrText>
    </w:r>
    <w:r>
      <w:rPr>
        <w:sz w:val="18"/>
      </w:rPr>
      <w:instrText xml:space="preserve"> </w:instrText>
    </w:r>
    <w:r>
      <w:rPr>
        <w:sz w:val="18"/>
      </w:rPr>
      <w:fldChar w:fldCharType="separate"/>
    </w:r>
    <w:r>
      <w:rPr>
        <w:noProof/>
        <w:sz w:val="18"/>
      </w:rPr>
      <w:t>WBD (US) 48505796v2</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47ED" w14:textId="77777777" w:rsidR="005C1FA3" w:rsidRDefault="009A66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E1EF" w14:textId="77777777" w:rsidR="00936194" w:rsidRDefault="009A6668">
    <w:pPr>
      <w:pStyle w:val="Footer"/>
    </w:pPr>
  </w:p>
  <w:p w14:paraId="509247BE" w14:textId="1F396694" w:rsidR="00041B4C" w:rsidRDefault="009A6668" w:rsidP="00020D01">
    <w:pPr>
      <w:pStyle w:val="Foote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w:instrText>
    </w:r>
    <w:r w:rsidRPr="00020D01">
      <w:rPr>
        <w:rFonts w:ascii="Times New Roman" w:hAnsi="Times New Roman"/>
        <w:sz w:val="18"/>
      </w:rPr>
      <w:instrText>IF "0" = "1" "</w:instrText>
    </w:r>
    <w:r w:rsidRPr="00020D01">
      <w:rPr>
        <w:rFonts w:ascii="Times New Roman" w:hAnsi="Times New Roman"/>
        <w:sz w:val="18"/>
      </w:rPr>
      <w:fldChar w:fldCharType="begin"/>
    </w:r>
    <w:r w:rsidRPr="00020D01">
      <w:rPr>
        <w:rFonts w:ascii="Times New Roman" w:hAnsi="Times New Roman"/>
        <w:sz w:val="18"/>
      </w:rPr>
      <w:instrText xml:space="preserve"> DOCPROPERTY "SWDocID" </w:instrText>
    </w:r>
    <w:r>
      <w:rPr>
        <w:rFonts w:ascii="Times New Roman" w:hAnsi="Times New Roman"/>
        <w:sz w:val="18"/>
      </w:rPr>
      <w:fldChar w:fldCharType="separate"/>
    </w:r>
    <w:r>
      <w:rPr>
        <w:rFonts w:ascii="Times New Roman" w:hAnsi="Times New Roman"/>
        <w:sz w:val="18"/>
      </w:rPr>
      <w:instrText>WCSR 33703448v1</w:instrText>
    </w:r>
    <w:r w:rsidRPr="00020D01">
      <w:rPr>
        <w:rFonts w:ascii="Times New Roman" w:hAnsi="Times New Roman"/>
        <w:sz w:val="18"/>
      </w:rPr>
      <w:fldChar w:fldCharType="end"/>
    </w:r>
    <w:r w:rsidRPr="00020D01">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end"/>
    </w:r>
  </w:p>
  <w:p w14:paraId="16D72D86" w14:textId="2624858E" w:rsidR="00936194" w:rsidRDefault="009A6668" w:rsidP="00041B4C">
    <w:pPr>
      <w:pStyle w:val="Footer"/>
    </w:pPr>
    <w:r>
      <w:rPr>
        <w:rFonts w:ascii="Times New Roman" w:hAnsi="Times New Roman"/>
        <w:sz w:val="18"/>
      </w:rPr>
      <w:fldChar w:fldCharType="begin"/>
    </w:r>
    <w:r>
      <w:rPr>
        <w:rFonts w:ascii="Times New Roman" w:hAnsi="Times New Roman"/>
        <w:sz w:val="18"/>
      </w:rPr>
      <w:instrText xml:space="preserve"> </w:instrText>
    </w:r>
    <w:r w:rsidRPr="00177A5E">
      <w:rPr>
        <w:rFonts w:ascii="Times New Roman" w:hAnsi="Times New Roman"/>
        <w:sz w:val="18"/>
      </w:rPr>
      <w:instrText>IF "0" = "1" "</w:instrText>
    </w:r>
    <w:r w:rsidRPr="00177A5E">
      <w:rPr>
        <w:rFonts w:ascii="Times New Roman" w:hAnsi="Times New Roman"/>
        <w:sz w:val="18"/>
      </w:rPr>
      <w:fldChar w:fldCharType="begin"/>
    </w:r>
    <w:r w:rsidRPr="00177A5E">
      <w:rPr>
        <w:rFonts w:ascii="Times New Roman" w:hAnsi="Times New Roman"/>
        <w:sz w:val="18"/>
      </w:rPr>
      <w:instrText xml:space="preserve"> DOCPROPERTY "SWDocID" </w:instrText>
    </w:r>
    <w:r>
      <w:rPr>
        <w:rFonts w:ascii="Times New Roman" w:hAnsi="Times New Roman"/>
        <w:sz w:val="18"/>
      </w:rPr>
      <w:fldChar w:fldCharType="separate"/>
    </w:r>
    <w:r>
      <w:rPr>
        <w:rFonts w:ascii="Times New Roman" w:hAnsi="Times New Roman"/>
        <w:sz w:val="18"/>
      </w:rPr>
      <w:instrText>WBD (US) 47089759v1</w:instrText>
    </w:r>
    <w:r w:rsidRPr="00177A5E">
      <w:rPr>
        <w:rFonts w:ascii="Times New Roman" w:hAnsi="Times New Roman"/>
        <w:sz w:val="18"/>
      </w:rPr>
      <w:fldChar w:fldCharType="end"/>
    </w:r>
    <w:r w:rsidRPr="00177A5E">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6F3F" w14:textId="77777777" w:rsidR="005C1FA3" w:rsidRDefault="009A6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2D06" w14:textId="77777777" w:rsidR="00B7689F" w:rsidRDefault="00B7689F">
      <w:pPr>
        <w:spacing w:line="240" w:lineRule="auto"/>
      </w:pPr>
      <w:r>
        <w:separator/>
      </w:r>
    </w:p>
  </w:footnote>
  <w:footnote w:type="continuationSeparator" w:id="0">
    <w:p w14:paraId="05FE9F4E" w14:textId="77777777" w:rsidR="00B7689F" w:rsidRDefault="00B76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417D" w14:textId="77777777" w:rsidR="000220C9" w:rsidRDefault="00022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417D" w14:textId="77777777" w:rsidR="000220C9" w:rsidRDefault="00022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E213" w14:textId="77777777" w:rsidR="000220C9" w:rsidRDefault="000220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E602" w14:textId="77777777" w:rsidR="005C1FA3" w:rsidRDefault="009A66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1AC4" w14:textId="77777777" w:rsidR="005C1FA3" w:rsidRDefault="009A66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9B8B" w14:textId="77777777" w:rsidR="005C1FA3" w:rsidRDefault="009A66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EFB7" w14:textId="77777777" w:rsidR="00FE066B" w:rsidRDefault="009A66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FB87" w14:textId="77777777" w:rsidR="00FE066B" w:rsidRDefault="009A66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02B4" w14:textId="77777777" w:rsidR="00FE066B" w:rsidRDefault="009A6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7A2C6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6912AEF"/>
    <w:multiLevelType w:val="multilevel"/>
    <w:tmpl w:val="43104BD6"/>
    <w:lvl w:ilvl="0">
      <w:start w:val="1"/>
      <w:numFmt w:val="upperRoman"/>
      <w:pStyle w:val="Heading1"/>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2880" w:firstLine="0"/>
      </w:pPr>
      <w:rPr>
        <w:rFonts w:hint="default"/>
      </w:rPr>
    </w:lvl>
    <w:lvl w:ilvl="5">
      <w:start w:val="1"/>
      <w:numFmt w:val="none"/>
      <w:pStyle w:val="Heading6"/>
      <w:suff w:val="nothing"/>
      <w:lvlText w:val=""/>
      <w:lvlJc w:val="left"/>
      <w:pPr>
        <w:ind w:left="3600" w:firstLine="0"/>
      </w:pPr>
      <w:rPr>
        <w:rFonts w:hint="default"/>
      </w:rPr>
    </w:lvl>
    <w:lvl w:ilvl="6">
      <w:start w:val="1"/>
      <w:numFmt w:val="none"/>
      <w:pStyle w:val="Heading7"/>
      <w:suff w:val="nothing"/>
      <w:lvlText w:val=""/>
      <w:lvlJc w:val="left"/>
      <w:pPr>
        <w:ind w:left="4320" w:firstLine="0"/>
      </w:pPr>
      <w:rPr>
        <w:rFonts w:hint="default"/>
      </w:rPr>
    </w:lvl>
    <w:lvl w:ilvl="7">
      <w:start w:val="1"/>
      <w:numFmt w:val="none"/>
      <w:pStyle w:val="Heading8"/>
      <w:suff w:val="nothing"/>
      <w:lvlText w:val=""/>
      <w:lvlJc w:val="left"/>
      <w:pPr>
        <w:ind w:left="5040" w:firstLine="0"/>
      </w:pPr>
      <w:rPr>
        <w:rFonts w:hint="default"/>
      </w:rPr>
    </w:lvl>
    <w:lvl w:ilvl="8">
      <w:start w:val="1"/>
      <w:numFmt w:val="none"/>
      <w:pStyle w:val="Heading9"/>
      <w:suff w:val="nothing"/>
      <w:lvlText w:val=""/>
      <w:lvlJc w:val="left"/>
      <w:pPr>
        <w:ind w:left="5760" w:firstLine="0"/>
      </w:pPr>
      <w:rPr>
        <w:rFonts w:hint="default"/>
      </w:rPr>
    </w:lvl>
  </w:abstractNum>
  <w:abstractNum w:abstractNumId="2" w15:restartNumberingAfterBreak="0">
    <w:nsid w:val="12CF3021"/>
    <w:multiLevelType w:val="multilevel"/>
    <w:tmpl w:val="6ABC420C"/>
    <w:lvl w:ilvl="0">
      <w:start w:val="1"/>
      <w:numFmt w:val="decimal"/>
      <w:pStyle w:val="Legal2TabL1"/>
      <w:lvlText w:val="%1."/>
      <w:lvlJc w:val="left"/>
      <w:pPr>
        <w:tabs>
          <w:tab w:val="num" w:pos="1440"/>
        </w:tabs>
        <w:ind w:left="72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C9291C"/>
    <w:multiLevelType w:val="hybridMultilevel"/>
    <w:tmpl w:val="47BC44D8"/>
    <w:lvl w:ilvl="0" w:tplc="692C5EEC">
      <w:start w:val="1"/>
      <w:numFmt w:val="lowerRoman"/>
      <w:lvlText w:val="%1."/>
      <w:lvlJc w:val="right"/>
      <w:pPr>
        <w:tabs>
          <w:tab w:val="num" w:pos="3060"/>
        </w:tabs>
        <w:ind w:left="3060" w:hanging="180"/>
      </w:pPr>
    </w:lvl>
    <w:lvl w:ilvl="1" w:tplc="11B6B0B6">
      <w:start w:val="1"/>
      <w:numFmt w:val="lowerLetter"/>
      <w:lvlText w:val="%2)"/>
      <w:lvlJc w:val="left"/>
      <w:pPr>
        <w:tabs>
          <w:tab w:val="num" w:pos="1440"/>
        </w:tabs>
        <w:ind w:left="1440" w:hanging="360"/>
      </w:pPr>
      <w:rPr>
        <w:rFonts w:hint="default"/>
      </w:rPr>
    </w:lvl>
    <w:lvl w:ilvl="2" w:tplc="B504D358">
      <w:start w:val="1"/>
      <w:numFmt w:val="lowerRoman"/>
      <w:lvlText w:val="%3."/>
      <w:lvlJc w:val="right"/>
      <w:pPr>
        <w:tabs>
          <w:tab w:val="num" w:pos="2160"/>
        </w:tabs>
        <w:ind w:left="2160" w:hanging="180"/>
      </w:pPr>
    </w:lvl>
    <w:lvl w:ilvl="3" w:tplc="82E64BA2">
      <w:start w:val="1"/>
      <w:numFmt w:val="decimal"/>
      <w:lvlText w:val="%4."/>
      <w:lvlJc w:val="left"/>
      <w:pPr>
        <w:tabs>
          <w:tab w:val="num" w:pos="2880"/>
        </w:tabs>
        <w:ind w:left="2880" w:hanging="360"/>
      </w:pPr>
    </w:lvl>
    <w:lvl w:ilvl="4" w:tplc="0130CD9C">
      <w:start w:val="1"/>
      <w:numFmt w:val="lowerLetter"/>
      <w:lvlText w:val="%5."/>
      <w:lvlJc w:val="left"/>
      <w:pPr>
        <w:tabs>
          <w:tab w:val="num" w:pos="3600"/>
        </w:tabs>
        <w:ind w:left="3600" w:hanging="360"/>
      </w:pPr>
    </w:lvl>
    <w:lvl w:ilvl="5" w:tplc="7A463C1C" w:tentative="1">
      <w:start w:val="1"/>
      <w:numFmt w:val="lowerRoman"/>
      <w:lvlText w:val="%6."/>
      <w:lvlJc w:val="right"/>
      <w:pPr>
        <w:tabs>
          <w:tab w:val="num" w:pos="4320"/>
        </w:tabs>
        <w:ind w:left="4320" w:hanging="180"/>
      </w:pPr>
    </w:lvl>
    <w:lvl w:ilvl="6" w:tplc="8D64A92A" w:tentative="1">
      <w:start w:val="1"/>
      <w:numFmt w:val="decimal"/>
      <w:lvlText w:val="%7."/>
      <w:lvlJc w:val="left"/>
      <w:pPr>
        <w:tabs>
          <w:tab w:val="num" w:pos="5040"/>
        </w:tabs>
        <w:ind w:left="5040" w:hanging="360"/>
      </w:pPr>
    </w:lvl>
    <w:lvl w:ilvl="7" w:tplc="535447BC" w:tentative="1">
      <w:start w:val="1"/>
      <w:numFmt w:val="lowerLetter"/>
      <w:lvlText w:val="%8."/>
      <w:lvlJc w:val="left"/>
      <w:pPr>
        <w:tabs>
          <w:tab w:val="num" w:pos="5760"/>
        </w:tabs>
        <w:ind w:left="5760" w:hanging="360"/>
      </w:pPr>
    </w:lvl>
    <w:lvl w:ilvl="8" w:tplc="736EB246" w:tentative="1">
      <w:start w:val="1"/>
      <w:numFmt w:val="lowerRoman"/>
      <w:lvlText w:val="%9."/>
      <w:lvlJc w:val="right"/>
      <w:pPr>
        <w:tabs>
          <w:tab w:val="num" w:pos="6480"/>
        </w:tabs>
        <w:ind w:left="6480" w:hanging="180"/>
      </w:pPr>
    </w:lvl>
  </w:abstractNum>
  <w:abstractNum w:abstractNumId="4" w15:restartNumberingAfterBreak="0">
    <w:nsid w:val="152F5637"/>
    <w:multiLevelType w:val="hybridMultilevel"/>
    <w:tmpl w:val="DCD6AFD2"/>
    <w:lvl w:ilvl="0" w:tplc="B234032E">
      <w:start w:val="1"/>
      <w:numFmt w:val="lowerLetter"/>
      <w:lvlText w:val="(%1)"/>
      <w:lvlJc w:val="left"/>
      <w:pPr>
        <w:tabs>
          <w:tab w:val="num" w:pos="1440"/>
        </w:tabs>
        <w:ind w:left="720" w:firstLine="720"/>
      </w:pPr>
      <w:rPr>
        <w:rFonts w:ascii="Times New Roman" w:hAnsi="Times New Roman" w:hint="default"/>
        <w:sz w:val="24"/>
        <w:szCs w:val="24"/>
      </w:rPr>
    </w:lvl>
    <w:lvl w:ilvl="1" w:tplc="6C265EA0" w:tentative="1">
      <w:start w:val="1"/>
      <w:numFmt w:val="lowerLetter"/>
      <w:lvlText w:val="%2."/>
      <w:lvlJc w:val="left"/>
      <w:pPr>
        <w:tabs>
          <w:tab w:val="num" w:pos="1440"/>
        </w:tabs>
        <w:ind w:left="1440" w:hanging="360"/>
      </w:pPr>
    </w:lvl>
    <w:lvl w:ilvl="2" w:tplc="75ACAD1A">
      <w:start w:val="1"/>
      <w:numFmt w:val="lowerLetter"/>
      <w:lvlText w:val="(%3)"/>
      <w:lvlJc w:val="left"/>
      <w:pPr>
        <w:tabs>
          <w:tab w:val="num" w:pos="1440"/>
        </w:tabs>
        <w:ind w:left="720" w:firstLine="720"/>
      </w:pPr>
      <w:rPr>
        <w:rFonts w:hint="default"/>
        <w:sz w:val="24"/>
        <w:szCs w:val="24"/>
      </w:rPr>
    </w:lvl>
    <w:lvl w:ilvl="3" w:tplc="4DC0197E" w:tentative="1">
      <w:start w:val="1"/>
      <w:numFmt w:val="decimal"/>
      <w:lvlText w:val="%4."/>
      <w:lvlJc w:val="left"/>
      <w:pPr>
        <w:tabs>
          <w:tab w:val="num" w:pos="2880"/>
        </w:tabs>
        <w:ind w:left="2880" w:hanging="360"/>
      </w:pPr>
    </w:lvl>
    <w:lvl w:ilvl="4" w:tplc="6FEC4B72" w:tentative="1">
      <w:start w:val="1"/>
      <w:numFmt w:val="lowerLetter"/>
      <w:lvlText w:val="%5."/>
      <w:lvlJc w:val="left"/>
      <w:pPr>
        <w:tabs>
          <w:tab w:val="num" w:pos="3600"/>
        </w:tabs>
        <w:ind w:left="3600" w:hanging="360"/>
      </w:pPr>
    </w:lvl>
    <w:lvl w:ilvl="5" w:tplc="DF7E7796" w:tentative="1">
      <w:start w:val="1"/>
      <w:numFmt w:val="lowerRoman"/>
      <w:lvlText w:val="%6."/>
      <w:lvlJc w:val="right"/>
      <w:pPr>
        <w:tabs>
          <w:tab w:val="num" w:pos="4320"/>
        </w:tabs>
        <w:ind w:left="4320" w:hanging="180"/>
      </w:pPr>
    </w:lvl>
    <w:lvl w:ilvl="6" w:tplc="2ED031BC" w:tentative="1">
      <w:start w:val="1"/>
      <w:numFmt w:val="decimal"/>
      <w:lvlText w:val="%7."/>
      <w:lvlJc w:val="left"/>
      <w:pPr>
        <w:tabs>
          <w:tab w:val="num" w:pos="5040"/>
        </w:tabs>
        <w:ind w:left="5040" w:hanging="360"/>
      </w:pPr>
    </w:lvl>
    <w:lvl w:ilvl="7" w:tplc="80EA2798" w:tentative="1">
      <w:start w:val="1"/>
      <w:numFmt w:val="lowerLetter"/>
      <w:lvlText w:val="%8."/>
      <w:lvlJc w:val="left"/>
      <w:pPr>
        <w:tabs>
          <w:tab w:val="num" w:pos="5760"/>
        </w:tabs>
        <w:ind w:left="5760" w:hanging="360"/>
      </w:pPr>
    </w:lvl>
    <w:lvl w:ilvl="8" w:tplc="5ABC7904" w:tentative="1">
      <w:start w:val="1"/>
      <w:numFmt w:val="lowerRoman"/>
      <w:lvlText w:val="%9."/>
      <w:lvlJc w:val="right"/>
      <w:pPr>
        <w:tabs>
          <w:tab w:val="num" w:pos="6480"/>
        </w:tabs>
        <w:ind w:left="6480" w:hanging="180"/>
      </w:pPr>
    </w:lvl>
  </w:abstractNum>
  <w:abstractNum w:abstractNumId="5" w15:restartNumberingAfterBreak="0">
    <w:nsid w:val="362B5A77"/>
    <w:multiLevelType w:val="hybridMultilevel"/>
    <w:tmpl w:val="C5F0167E"/>
    <w:lvl w:ilvl="0" w:tplc="E0D4A75A">
      <w:start w:val="1"/>
      <w:numFmt w:val="lowerLetter"/>
      <w:lvlText w:val="%1)"/>
      <w:lvlJc w:val="left"/>
      <w:pPr>
        <w:tabs>
          <w:tab w:val="num" w:pos="1800"/>
        </w:tabs>
        <w:ind w:left="1800" w:hanging="360"/>
      </w:pPr>
      <w:rPr>
        <w:rFonts w:hint="default"/>
      </w:rPr>
    </w:lvl>
    <w:lvl w:ilvl="1" w:tplc="A34E6370" w:tentative="1">
      <w:start w:val="1"/>
      <w:numFmt w:val="lowerLetter"/>
      <w:lvlText w:val="%2."/>
      <w:lvlJc w:val="left"/>
      <w:pPr>
        <w:tabs>
          <w:tab w:val="num" w:pos="180"/>
        </w:tabs>
        <w:ind w:left="180" w:hanging="360"/>
      </w:pPr>
    </w:lvl>
    <w:lvl w:ilvl="2" w:tplc="379838B8" w:tentative="1">
      <w:start w:val="1"/>
      <w:numFmt w:val="lowerRoman"/>
      <w:lvlText w:val="%3."/>
      <w:lvlJc w:val="right"/>
      <w:pPr>
        <w:tabs>
          <w:tab w:val="num" w:pos="900"/>
        </w:tabs>
        <w:ind w:left="900" w:hanging="180"/>
      </w:pPr>
    </w:lvl>
    <w:lvl w:ilvl="3" w:tplc="629454B4" w:tentative="1">
      <w:start w:val="1"/>
      <w:numFmt w:val="decimal"/>
      <w:lvlText w:val="%4."/>
      <w:lvlJc w:val="left"/>
      <w:pPr>
        <w:tabs>
          <w:tab w:val="num" w:pos="1620"/>
        </w:tabs>
        <w:ind w:left="1620" w:hanging="360"/>
      </w:pPr>
    </w:lvl>
    <w:lvl w:ilvl="4" w:tplc="05CA6EE6" w:tentative="1">
      <w:start w:val="1"/>
      <w:numFmt w:val="lowerLetter"/>
      <w:lvlText w:val="%5."/>
      <w:lvlJc w:val="left"/>
      <w:pPr>
        <w:tabs>
          <w:tab w:val="num" w:pos="2340"/>
        </w:tabs>
        <w:ind w:left="2340" w:hanging="360"/>
      </w:pPr>
    </w:lvl>
    <w:lvl w:ilvl="5" w:tplc="C67AEE76" w:tentative="1">
      <w:start w:val="1"/>
      <w:numFmt w:val="lowerRoman"/>
      <w:lvlText w:val="%6."/>
      <w:lvlJc w:val="right"/>
      <w:pPr>
        <w:tabs>
          <w:tab w:val="num" w:pos="3060"/>
        </w:tabs>
        <w:ind w:left="3060" w:hanging="180"/>
      </w:pPr>
    </w:lvl>
    <w:lvl w:ilvl="6" w:tplc="A8EE2EEA" w:tentative="1">
      <w:start w:val="1"/>
      <w:numFmt w:val="decimal"/>
      <w:lvlText w:val="%7."/>
      <w:lvlJc w:val="left"/>
      <w:pPr>
        <w:tabs>
          <w:tab w:val="num" w:pos="3780"/>
        </w:tabs>
        <w:ind w:left="3780" w:hanging="360"/>
      </w:pPr>
    </w:lvl>
    <w:lvl w:ilvl="7" w:tplc="0C4C2A22" w:tentative="1">
      <w:start w:val="1"/>
      <w:numFmt w:val="lowerLetter"/>
      <w:lvlText w:val="%8."/>
      <w:lvlJc w:val="left"/>
      <w:pPr>
        <w:tabs>
          <w:tab w:val="num" w:pos="4500"/>
        </w:tabs>
        <w:ind w:left="4500" w:hanging="360"/>
      </w:pPr>
    </w:lvl>
    <w:lvl w:ilvl="8" w:tplc="C7F6DFC6" w:tentative="1">
      <w:start w:val="1"/>
      <w:numFmt w:val="lowerRoman"/>
      <w:lvlText w:val="%9."/>
      <w:lvlJc w:val="right"/>
      <w:pPr>
        <w:tabs>
          <w:tab w:val="num" w:pos="5220"/>
        </w:tabs>
        <w:ind w:left="5220" w:hanging="180"/>
      </w:pPr>
    </w:lvl>
  </w:abstractNum>
  <w:abstractNum w:abstractNumId="6" w15:restartNumberingAfterBreak="0">
    <w:nsid w:val="43F42A3C"/>
    <w:multiLevelType w:val="hybridMultilevel"/>
    <w:tmpl w:val="128A79A4"/>
    <w:lvl w:ilvl="0" w:tplc="36B2D2AE">
      <w:start w:val="1"/>
      <w:numFmt w:val="lowerLetter"/>
      <w:lvlText w:val="%1)"/>
      <w:lvlJc w:val="left"/>
      <w:pPr>
        <w:tabs>
          <w:tab w:val="num" w:pos="1800"/>
        </w:tabs>
        <w:ind w:left="1800" w:hanging="360"/>
      </w:pPr>
      <w:rPr>
        <w:rFonts w:hint="default"/>
      </w:rPr>
    </w:lvl>
    <w:lvl w:ilvl="1" w:tplc="E83CE6A6" w:tentative="1">
      <w:start w:val="1"/>
      <w:numFmt w:val="lowerLetter"/>
      <w:lvlText w:val="%2."/>
      <w:lvlJc w:val="left"/>
      <w:pPr>
        <w:tabs>
          <w:tab w:val="num" w:pos="1440"/>
        </w:tabs>
        <w:ind w:left="1440" w:hanging="360"/>
      </w:pPr>
    </w:lvl>
    <w:lvl w:ilvl="2" w:tplc="F2729DA8" w:tentative="1">
      <w:start w:val="1"/>
      <w:numFmt w:val="lowerRoman"/>
      <w:lvlText w:val="%3."/>
      <w:lvlJc w:val="right"/>
      <w:pPr>
        <w:tabs>
          <w:tab w:val="num" w:pos="2160"/>
        </w:tabs>
        <w:ind w:left="2160" w:hanging="180"/>
      </w:pPr>
    </w:lvl>
    <w:lvl w:ilvl="3" w:tplc="D01A12DC" w:tentative="1">
      <w:start w:val="1"/>
      <w:numFmt w:val="decimal"/>
      <w:lvlText w:val="%4."/>
      <w:lvlJc w:val="left"/>
      <w:pPr>
        <w:tabs>
          <w:tab w:val="num" w:pos="2880"/>
        </w:tabs>
        <w:ind w:left="2880" w:hanging="360"/>
      </w:pPr>
    </w:lvl>
    <w:lvl w:ilvl="4" w:tplc="DAC0727A" w:tentative="1">
      <w:start w:val="1"/>
      <w:numFmt w:val="lowerLetter"/>
      <w:lvlText w:val="%5."/>
      <w:lvlJc w:val="left"/>
      <w:pPr>
        <w:tabs>
          <w:tab w:val="num" w:pos="3600"/>
        </w:tabs>
        <w:ind w:left="3600" w:hanging="360"/>
      </w:pPr>
    </w:lvl>
    <w:lvl w:ilvl="5" w:tplc="237CA9C2">
      <w:start w:val="1"/>
      <w:numFmt w:val="lowerRoman"/>
      <w:lvlText w:val="%6."/>
      <w:lvlJc w:val="right"/>
      <w:pPr>
        <w:tabs>
          <w:tab w:val="num" w:pos="4320"/>
        </w:tabs>
        <w:ind w:left="4320" w:hanging="180"/>
      </w:pPr>
    </w:lvl>
    <w:lvl w:ilvl="6" w:tplc="E30E4B90" w:tentative="1">
      <w:start w:val="1"/>
      <w:numFmt w:val="decimal"/>
      <w:lvlText w:val="%7."/>
      <w:lvlJc w:val="left"/>
      <w:pPr>
        <w:tabs>
          <w:tab w:val="num" w:pos="5040"/>
        </w:tabs>
        <w:ind w:left="5040" w:hanging="360"/>
      </w:pPr>
    </w:lvl>
    <w:lvl w:ilvl="7" w:tplc="29FC09D8" w:tentative="1">
      <w:start w:val="1"/>
      <w:numFmt w:val="lowerLetter"/>
      <w:lvlText w:val="%8."/>
      <w:lvlJc w:val="left"/>
      <w:pPr>
        <w:tabs>
          <w:tab w:val="num" w:pos="5760"/>
        </w:tabs>
        <w:ind w:left="5760" w:hanging="360"/>
      </w:pPr>
    </w:lvl>
    <w:lvl w:ilvl="8" w:tplc="23BAF636" w:tentative="1">
      <w:start w:val="1"/>
      <w:numFmt w:val="lowerRoman"/>
      <w:lvlText w:val="%9."/>
      <w:lvlJc w:val="right"/>
      <w:pPr>
        <w:tabs>
          <w:tab w:val="num" w:pos="6480"/>
        </w:tabs>
        <w:ind w:left="6480" w:hanging="180"/>
      </w:pPr>
    </w:lvl>
  </w:abstractNum>
  <w:abstractNum w:abstractNumId="7" w15:restartNumberingAfterBreak="0">
    <w:nsid w:val="4CFC1D55"/>
    <w:multiLevelType w:val="hybridMultilevel"/>
    <w:tmpl w:val="0A28DB52"/>
    <w:lvl w:ilvl="0" w:tplc="13AC016A">
      <w:start w:val="1"/>
      <w:numFmt w:val="lowerLetter"/>
      <w:lvlText w:val="%1)"/>
      <w:lvlJc w:val="left"/>
      <w:pPr>
        <w:tabs>
          <w:tab w:val="num" w:pos="1800"/>
        </w:tabs>
        <w:ind w:left="1800" w:hanging="360"/>
      </w:pPr>
      <w:rPr>
        <w:rFonts w:hint="default"/>
      </w:rPr>
    </w:lvl>
    <w:lvl w:ilvl="1" w:tplc="949A72F6">
      <w:start w:val="1"/>
      <w:numFmt w:val="lowerLetter"/>
      <w:lvlText w:val="%2."/>
      <w:lvlJc w:val="left"/>
      <w:pPr>
        <w:tabs>
          <w:tab w:val="num" w:pos="180"/>
        </w:tabs>
        <w:ind w:left="180" w:hanging="360"/>
      </w:pPr>
    </w:lvl>
    <w:lvl w:ilvl="2" w:tplc="D9169D4C">
      <w:start w:val="1"/>
      <w:numFmt w:val="lowerRoman"/>
      <w:lvlText w:val="%3."/>
      <w:lvlJc w:val="right"/>
      <w:pPr>
        <w:tabs>
          <w:tab w:val="num" w:pos="900"/>
        </w:tabs>
        <w:ind w:left="900" w:hanging="180"/>
      </w:pPr>
    </w:lvl>
    <w:lvl w:ilvl="3" w:tplc="DF0A3282">
      <w:start w:val="1"/>
      <w:numFmt w:val="decimal"/>
      <w:lvlText w:val="%4."/>
      <w:lvlJc w:val="left"/>
      <w:pPr>
        <w:tabs>
          <w:tab w:val="num" w:pos="1620"/>
        </w:tabs>
        <w:ind w:left="1620" w:hanging="360"/>
      </w:pPr>
    </w:lvl>
    <w:lvl w:ilvl="4" w:tplc="13EA7158">
      <w:start w:val="1"/>
      <w:numFmt w:val="lowerLetter"/>
      <w:lvlText w:val="%5."/>
      <w:lvlJc w:val="left"/>
      <w:pPr>
        <w:tabs>
          <w:tab w:val="num" w:pos="2340"/>
        </w:tabs>
        <w:ind w:left="2340" w:hanging="360"/>
      </w:pPr>
    </w:lvl>
    <w:lvl w:ilvl="5" w:tplc="D05E6074">
      <w:start w:val="1"/>
      <w:numFmt w:val="lowerRoman"/>
      <w:lvlText w:val="%6."/>
      <w:lvlJc w:val="right"/>
      <w:pPr>
        <w:tabs>
          <w:tab w:val="num" w:pos="3060"/>
        </w:tabs>
        <w:ind w:left="3060" w:hanging="180"/>
      </w:pPr>
    </w:lvl>
    <w:lvl w:ilvl="6" w:tplc="C900A4D6">
      <w:start w:val="1"/>
      <w:numFmt w:val="decimal"/>
      <w:lvlText w:val="%7."/>
      <w:lvlJc w:val="left"/>
      <w:pPr>
        <w:tabs>
          <w:tab w:val="num" w:pos="3780"/>
        </w:tabs>
        <w:ind w:left="3780" w:hanging="360"/>
      </w:pPr>
    </w:lvl>
    <w:lvl w:ilvl="7" w:tplc="582C0506" w:tentative="1">
      <w:start w:val="1"/>
      <w:numFmt w:val="lowerLetter"/>
      <w:lvlText w:val="%8."/>
      <w:lvlJc w:val="left"/>
      <w:pPr>
        <w:tabs>
          <w:tab w:val="num" w:pos="4500"/>
        </w:tabs>
        <w:ind w:left="4500" w:hanging="360"/>
      </w:pPr>
    </w:lvl>
    <w:lvl w:ilvl="8" w:tplc="1062E230" w:tentative="1">
      <w:start w:val="1"/>
      <w:numFmt w:val="lowerRoman"/>
      <w:lvlText w:val="%9."/>
      <w:lvlJc w:val="right"/>
      <w:pPr>
        <w:tabs>
          <w:tab w:val="num" w:pos="5220"/>
        </w:tabs>
        <w:ind w:left="5220" w:hanging="180"/>
      </w:pPr>
    </w:lvl>
  </w:abstractNum>
  <w:abstractNum w:abstractNumId="8" w15:restartNumberingAfterBreak="0">
    <w:nsid w:val="521D6B1B"/>
    <w:multiLevelType w:val="hybridMultilevel"/>
    <w:tmpl w:val="4558D090"/>
    <w:lvl w:ilvl="0" w:tplc="09D6A888">
      <w:start w:val="1"/>
      <w:numFmt w:val="lowerLetter"/>
      <w:lvlText w:val="%1)"/>
      <w:lvlJc w:val="left"/>
      <w:pPr>
        <w:tabs>
          <w:tab w:val="num" w:pos="1800"/>
        </w:tabs>
        <w:ind w:left="1800" w:hanging="360"/>
      </w:pPr>
      <w:rPr>
        <w:rFonts w:hint="default"/>
      </w:rPr>
    </w:lvl>
    <w:lvl w:ilvl="1" w:tplc="E28EFB94" w:tentative="1">
      <w:start w:val="1"/>
      <w:numFmt w:val="lowerLetter"/>
      <w:lvlText w:val="%2."/>
      <w:lvlJc w:val="left"/>
      <w:pPr>
        <w:tabs>
          <w:tab w:val="num" w:pos="1440"/>
        </w:tabs>
        <w:ind w:left="1440" w:hanging="360"/>
      </w:pPr>
    </w:lvl>
    <w:lvl w:ilvl="2" w:tplc="E91671AC" w:tentative="1">
      <w:start w:val="1"/>
      <w:numFmt w:val="lowerRoman"/>
      <w:lvlText w:val="%3."/>
      <w:lvlJc w:val="right"/>
      <w:pPr>
        <w:tabs>
          <w:tab w:val="num" w:pos="2160"/>
        </w:tabs>
        <w:ind w:left="2160" w:hanging="180"/>
      </w:pPr>
    </w:lvl>
    <w:lvl w:ilvl="3" w:tplc="4AE20CAE" w:tentative="1">
      <w:start w:val="1"/>
      <w:numFmt w:val="decimal"/>
      <w:lvlText w:val="%4."/>
      <w:lvlJc w:val="left"/>
      <w:pPr>
        <w:tabs>
          <w:tab w:val="num" w:pos="2880"/>
        </w:tabs>
        <w:ind w:left="2880" w:hanging="360"/>
      </w:pPr>
    </w:lvl>
    <w:lvl w:ilvl="4" w:tplc="B798CF9E" w:tentative="1">
      <w:start w:val="1"/>
      <w:numFmt w:val="lowerLetter"/>
      <w:lvlText w:val="%5."/>
      <w:lvlJc w:val="left"/>
      <w:pPr>
        <w:tabs>
          <w:tab w:val="num" w:pos="3600"/>
        </w:tabs>
        <w:ind w:left="3600" w:hanging="360"/>
      </w:pPr>
    </w:lvl>
    <w:lvl w:ilvl="5" w:tplc="8EF01088" w:tentative="1">
      <w:start w:val="1"/>
      <w:numFmt w:val="lowerRoman"/>
      <w:lvlText w:val="%6."/>
      <w:lvlJc w:val="right"/>
      <w:pPr>
        <w:tabs>
          <w:tab w:val="num" w:pos="4320"/>
        </w:tabs>
        <w:ind w:left="4320" w:hanging="180"/>
      </w:pPr>
    </w:lvl>
    <w:lvl w:ilvl="6" w:tplc="889A04B8" w:tentative="1">
      <w:start w:val="1"/>
      <w:numFmt w:val="decimal"/>
      <w:lvlText w:val="%7."/>
      <w:lvlJc w:val="left"/>
      <w:pPr>
        <w:tabs>
          <w:tab w:val="num" w:pos="5040"/>
        </w:tabs>
        <w:ind w:left="5040" w:hanging="360"/>
      </w:pPr>
    </w:lvl>
    <w:lvl w:ilvl="7" w:tplc="71A41596" w:tentative="1">
      <w:start w:val="1"/>
      <w:numFmt w:val="lowerLetter"/>
      <w:lvlText w:val="%8."/>
      <w:lvlJc w:val="left"/>
      <w:pPr>
        <w:tabs>
          <w:tab w:val="num" w:pos="5760"/>
        </w:tabs>
        <w:ind w:left="5760" w:hanging="360"/>
      </w:pPr>
    </w:lvl>
    <w:lvl w:ilvl="8" w:tplc="6D2819D6" w:tentative="1">
      <w:start w:val="1"/>
      <w:numFmt w:val="lowerRoman"/>
      <w:lvlText w:val="%9."/>
      <w:lvlJc w:val="right"/>
      <w:pPr>
        <w:tabs>
          <w:tab w:val="num" w:pos="6480"/>
        </w:tabs>
        <w:ind w:left="6480" w:hanging="180"/>
      </w:pPr>
    </w:lvl>
  </w:abstractNum>
  <w:abstractNum w:abstractNumId="9" w15:restartNumberingAfterBreak="0">
    <w:nsid w:val="74286F8D"/>
    <w:multiLevelType w:val="multilevel"/>
    <w:tmpl w:val="70583D02"/>
    <w:lvl w:ilvl="0">
      <w:start w:val="1"/>
      <w:numFmt w:val="decimal"/>
      <w:pStyle w:val="Heading1"/>
      <w:lvlText w:val="Section %1."/>
      <w:lvlJc w:val="left"/>
      <w:pPr>
        <w:tabs>
          <w:tab w:val="num" w:pos="0"/>
        </w:tabs>
        <w:ind w:left="0" w:firstLine="720"/>
      </w:pPr>
      <w:rPr>
        <w:rFonts w:ascii="(normal text)" w:hAnsi="(normal text)" w:cs="Times New Roman" w:hint="default"/>
        <w:b w:val="0"/>
        <w:bCs w:val="0"/>
        <w:i w:val="0"/>
        <w:iCs w:val="0"/>
        <w:caps w:val="0"/>
        <w:smallCaps w:val="0"/>
        <w:strike w:val="0"/>
        <w:dstrike w:val="0"/>
        <w:snapToGrid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90" w:firstLine="135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52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0" w:firstLine="332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6"/>
  </w:num>
  <w:num w:numId="3">
    <w:abstractNumId w:val="7"/>
  </w:num>
  <w:num w:numId="4">
    <w:abstractNumId w:val="3"/>
  </w:num>
  <w:num w:numId="5">
    <w:abstractNumId w:val="5"/>
  </w:num>
  <w:num w:numId="6">
    <w:abstractNumId w:val="8"/>
  </w:num>
  <w:num w:numId="7">
    <w:abstractNumId w:val="0"/>
  </w:num>
  <w:num w:numId="8">
    <w:abstractNumId w:val="1"/>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220C9"/>
    <w:rsid w:val="00066A0E"/>
    <w:rsid w:val="00074941"/>
    <w:rsid w:val="000A2DF6"/>
    <w:rsid w:val="000C32F8"/>
    <w:rsid w:val="00102F8F"/>
    <w:rsid w:val="00144BDE"/>
    <w:rsid w:val="001C77A1"/>
    <w:rsid w:val="00232B3A"/>
    <w:rsid w:val="00295864"/>
    <w:rsid w:val="00332EA6"/>
    <w:rsid w:val="00353586"/>
    <w:rsid w:val="00356F86"/>
    <w:rsid w:val="00374E61"/>
    <w:rsid w:val="004D494F"/>
    <w:rsid w:val="004D6AAD"/>
    <w:rsid w:val="00500735"/>
    <w:rsid w:val="00512F47"/>
    <w:rsid w:val="005E0FFA"/>
    <w:rsid w:val="005F271E"/>
    <w:rsid w:val="006E2F04"/>
    <w:rsid w:val="00731D69"/>
    <w:rsid w:val="00780C9F"/>
    <w:rsid w:val="009A6668"/>
    <w:rsid w:val="00A956D3"/>
    <w:rsid w:val="00AD7099"/>
    <w:rsid w:val="00B65A5E"/>
    <w:rsid w:val="00B7689F"/>
    <w:rsid w:val="00CB5A90"/>
    <w:rsid w:val="00CC408E"/>
    <w:rsid w:val="00D927A0"/>
    <w:rsid w:val="00DA7D4C"/>
    <w:rsid w:val="00E03647"/>
    <w:rsid w:val="00E24506"/>
    <w:rsid w:val="00E50E23"/>
    <w:rsid w:val="00E96748"/>
    <w:rsid w:val="00EE7D9E"/>
    <w:rsid w:val="00F373D0"/>
    <w:rsid w:val="00F431FE"/>
    <w:rsid w:val="00F701DE"/>
    <w:rsid w:val="00F757F6"/>
    <w:rsid w:val="00F96889"/>
    <w:rsid w:val="00FB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D12A69F"/>
  <w15:docId w15:val="{D4707009-2951-4562-BA1C-963BE0F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47"/>
    <w:pPr>
      <w:spacing w:after="0"/>
    </w:pPr>
  </w:style>
  <w:style w:type="paragraph" w:styleId="Heading1">
    <w:name w:val="heading 1"/>
    <w:aliases w:val="h1"/>
    <w:basedOn w:val="Normal"/>
    <w:next w:val="Heading2"/>
    <w:link w:val="Heading1Char"/>
    <w:qFormat/>
    <w:rsid w:val="000220C9"/>
    <w:pPr>
      <w:keepNext/>
      <w:numPr>
        <w:numId w:val="1"/>
      </w:numPr>
      <w:spacing w:after="240" w:line="240" w:lineRule="auto"/>
      <w:jc w:val="both"/>
      <w:outlineLvl w:val="0"/>
    </w:pPr>
    <w:rPr>
      <w:rFonts w:ascii="Times New Roman" w:eastAsia="Times New Roman" w:hAnsi="Times New Roman" w:cs="Times New Roman"/>
      <w:bCs/>
      <w:sz w:val="24"/>
      <w:szCs w:val="24"/>
    </w:rPr>
  </w:style>
  <w:style w:type="paragraph" w:styleId="Heading2">
    <w:name w:val="heading 2"/>
    <w:aliases w:val="h2"/>
    <w:basedOn w:val="Normal"/>
    <w:link w:val="Heading2Char"/>
    <w:qFormat/>
    <w:rsid w:val="000220C9"/>
    <w:pPr>
      <w:numPr>
        <w:ilvl w:val="1"/>
        <w:numId w:val="1"/>
      </w:numPr>
      <w:spacing w:after="240" w:line="240" w:lineRule="auto"/>
      <w:jc w:val="both"/>
      <w:outlineLvl w:val="1"/>
    </w:pPr>
    <w:rPr>
      <w:rFonts w:ascii="Times New Roman" w:eastAsia="Times New Roman" w:hAnsi="Times New Roman" w:cs="Times New Roman"/>
      <w:bCs/>
      <w:iCs/>
      <w:sz w:val="24"/>
      <w:szCs w:val="28"/>
    </w:rPr>
  </w:style>
  <w:style w:type="paragraph" w:styleId="Heading3">
    <w:name w:val="heading 3"/>
    <w:aliases w:val="h3"/>
    <w:basedOn w:val="Normal"/>
    <w:link w:val="Heading3Char"/>
    <w:qFormat/>
    <w:rsid w:val="000220C9"/>
    <w:pPr>
      <w:numPr>
        <w:ilvl w:val="2"/>
        <w:numId w:val="1"/>
      </w:numPr>
      <w:spacing w:after="240" w:line="240" w:lineRule="auto"/>
      <w:jc w:val="both"/>
      <w:outlineLvl w:val="2"/>
    </w:pPr>
    <w:rPr>
      <w:rFonts w:ascii="Times New Roman" w:eastAsia="Times New Roman" w:hAnsi="Times New Roman" w:cs="Times New Roman"/>
      <w:bCs/>
      <w:sz w:val="24"/>
      <w:szCs w:val="24"/>
    </w:rPr>
  </w:style>
  <w:style w:type="paragraph" w:styleId="Heading4">
    <w:name w:val="heading 4"/>
    <w:aliases w:val="h4,H4"/>
    <w:basedOn w:val="Normal"/>
    <w:link w:val="Heading4Char"/>
    <w:qFormat/>
    <w:rsid w:val="000220C9"/>
    <w:pPr>
      <w:numPr>
        <w:ilvl w:val="3"/>
        <w:numId w:val="1"/>
      </w:numPr>
      <w:spacing w:after="240" w:line="240" w:lineRule="auto"/>
      <w:jc w:val="both"/>
      <w:outlineLvl w:val="3"/>
    </w:pPr>
    <w:rPr>
      <w:rFonts w:ascii="Times New Roman" w:eastAsia="Times New Roman" w:hAnsi="Times New Roman" w:cs="Times New Roman"/>
      <w:bCs/>
      <w:sz w:val="24"/>
      <w:szCs w:val="24"/>
    </w:rPr>
  </w:style>
  <w:style w:type="paragraph" w:styleId="Heading5">
    <w:name w:val="heading 5"/>
    <w:aliases w:val="h5"/>
    <w:basedOn w:val="Normal"/>
    <w:link w:val="Heading5Char"/>
    <w:qFormat/>
    <w:rsid w:val="000220C9"/>
    <w:pPr>
      <w:numPr>
        <w:ilvl w:val="4"/>
        <w:numId w:val="1"/>
      </w:numPr>
      <w:spacing w:after="240" w:line="240" w:lineRule="auto"/>
      <w:jc w:val="both"/>
      <w:outlineLvl w:val="4"/>
    </w:pPr>
    <w:rPr>
      <w:rFonts w:ascii="Times New Roman" w:eastAsia="Times New Roman" w:hAnsi="Times New Roman" w:cs="Times New Roman"/>
      <w:bCs/>
      <w:iCs/>
      <w:sz w:val="24"/>
      <w:szCs w:val="26"/>
      <w:u w:val="single"/>
    </w:rPr>
  </w:style>
  <w:style w:type="paragraph" w:styleId="Heading6">
    <w:name w:val="heading 6"/>
    <w:aliases w:val="h6"/>
    <w:basedOn w:val="Normal"/>
    <w:link w:val="Heading6Char"/>
    <w:qFormat/>
    <w:rsid w:val="000220C9"/>
    <w:pPr>
      <w:numPr>
        <w:ilvl w:val="5"/>
        <w:numId w:val="1"/>
      </w:num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2"/>
    <w:link w:val="Heading7Char"/>
    <w:qFormat/>
    <w:rsid w:val="000220C9"/>
    <w:pPr>
      <w:numPr>
        <w:ilvl w:val="6"/>
        <w:numId w:val="1"/>
      </w:num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2"/>
    <w:link w:val="Heading8Char"/>
    <w:qFormat/>
    <w:rsid w:val="000220C9"/>
    <w:pPr>
      <w:numPr>
        <w:ilvl w:val="7"/>
        <w:numId w:val="1"/>
      </w:numPr>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BodyText2"/>
    <w:link w:val="Heading9Char"/>
    <w:qFormat/>
    <w:rsid w:val="000220C9"/>
    <w:pPr>
      <w:numPr>
        <w:ilvl w:val="8"/>
        <w:numId w:val="1"/>
      </w:numPr>
      <w:spacing w:after="240" w:line="240" w:lineRule="auto"/>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 w:type="character" w:customStyle="1" w:styleId="Heading1Char">
    <w:name w:val="Heading 1 Char"/>
    <w:basedOn w:val="DefaultParagraphFont"/>
    <w:link w:val="Heading1"/>
    <w:rsid w:val="000220C9"/>
    <w:rPr>
      <w:rFonts w:ascii="Times New Roman" w:eastAsia="Times New Roman" w:hAnsi="Times New Roman" w:cs="Times New Roman"/>
      <w:bCs/>
      <w:sz w:val="24"/>
      <w:szCs w:val="24"/>
    </w:rPr>
  </w:style>
  <w:style w:type="character" w:customStyle="1" w:styleId="Heading2Char">
    <w:name w:val="Heading 2 Char"/>
    <w:basedOn w:val="DefaultParagraphFont"/>
    <w:link w:val="Heading2"/>
    <w:rsid w:val="000220C9"/>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rsid w:val="000220C9"/>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sid w:val="000220C9"/>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0220C9"/>
    <w:rPr>
      <w:rFonts w:ascii="Times New Roman" w:eastAsia="Times New Roman" w:hAnsi="Times New Roman" w:cs="Times New Roman"/>
      <w:bCs/>
      <w:iCs/>
      <w:sz w:val="24"/>
      <w:szCs w:val="26"/>
      <w:u w:val="single"/>
    </w:rPr>
  </w:style>
  <w:style w:type="character" w:customStyle="1" w:styleId="Heading6Char">
    <w:name w:val="Heading 6 Char"/>
    <w:basedOn w:val="DefaultParagraphFont"/>
    <w:link w:val="Heading6"/>
    <w:rsid w:val="000220C9"/>
    <w:rPr>
      <w:rFonts w:ascii="Times New Roman" w:eastAsia="Times New Roman" w:hAnsi="Times New Roman" w:cs="Times New Roman"/>
      <w:bCs/>
      <w:sz w:val="24"/>
    </w:rPr>
  </w:style>
  <w:style w:type="character" w:customStyle="1" w:styleId="Heading7Char">
    <w:name w:val="Heading 7 Char"/>
    <w:basedOn w:val="DefaultParagraphFont"/>
    <w:link w:val="Heading7"/>
    <w:rsid w:val="000220C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220C9"/>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0220C9"/>
    <w:rPr>
      <w:rFonts w:ascii="Times New Roman" w:eastAsia="Times New Roman" w:hAnsi="Times New Roman" w:cs="Times New Roman"/>
      <w:sz w:val="24"/>
    </w:rPr>
  </w:style>
  <w:style w:type="numbering" w:customStyle="1" w:styleId="NoList1">
    <w:name w:val="No List1"/>
    <w:next w:val="NoList"/>
    <w:uiPriority w:val="99"/>
    <w:semiHidden/>
    <w:unhideWhenUsed/>
    <w:rsid w:val="000220C9"/>
  </w:style>
  <w:style w:type="paragraph" w:styleId="HTMLPreformatted">
    <w:name w:val="HTML Preformatted"/>
    <w:basedOn w:val="Normal"/>
    <w:link w:val="HTMLPreformattedChar"/>
    <w:rsid w:val="0002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220C9"/>
    <w:rPr>
      <w:rFonts w:ascii="Arial Unicode MS" w:eastAsia="Arial Unicode MS" w:hAnsi="Arial Unicode MS" w:cs="Arial Unicode MS"/>
      <w:sz w:val="20"/>
      <w:szCs w:val="20"/>
    </w:rPr>
  </w:style>
  <w:style w:type="paragraph" w:styleId="BodyTextIndent3">
    <w:name w:val="Body Text Indent 3"/>
    <w:basedOn w:val="Normal"/>
    <w:link w:val="BodyTextIndent3Char"/>
    <w:rsid w:val="000220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firstLine="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0220C9"/>
    <w:rPr>
      <w:rFonts w:ascii="Times New Roman" w:eastAsia="Times New Roman" w:hAnsi="Times New Roman" w:cs="Times New Roman"/>
      <w:snapToGrid w:val="0"/>
      <w:sz w:val="24"/>
      <w:szCs w:val="20"/>
    </w:rPr>
  </w:style>
  <w:style w:type="paragraph" w:styleId="BlockText">
    <w:name w:val="Block Text"/>
    <w:aliases w:val="bkt"/>
    <w:basedOn w:val="Normal"/>
    <w:next w:val="Normal"/>
    <w:rsid w:val="000220C9"/>
    <w:pPr>
      <w:widowControl w:val="0"/>
      <w:autoSpaceDE w:val="0"/>
      <w:autoSpaceDN w:val="0"/>
      <w:spacing w:after="240" w:line="240" w:lineRule="auto"/>
      <w:ind w:left="1440" w:right="1440"/>
    </w:pPr>
    <w:rPr>
      <w:rFonts w:ascii="Times New Roman" w:eastAsia="Times New Roman" w:hAnsi="Times New Roman" w:cs="Times New Roman"/>
      <w:sz w:val="20"/>
      <w:szCs w:val="24"/>
    </w:rPr>
  </w:style>
  <w:style w:type="paragraph" w:customStyle="1" w:styleId="RS1BodyText">
    <w:name w:val="*RS1Body Text"/>
    <w:aliases w:val="bt"/>
    <w:basedOn w:val="Normal"/>
    <w:rsid w:val="000220C9"/>
    <w:pPr>
      <w:spacing w:after="240" w:line="240" w:lineRule="auto"/>
      <w:ind w:firstLine="1440"/>
      <w:jc w:val="both"/>
    </w:pPr>
    <w:rPr>
      <w:rFonts w:ascii="Times New Roman" w:eastAsia="Times New Roman" w:hAnsi="Times New Roman" w:cs="Times New Roman"/>
      <w:sz w:val="24"/>
      <w:szCs w:val="24"/>
    </w:rPr>
  </w:style>
  <w:style w:type="paragraph" w:styleId="BodyText2">
    <w:name w:val="Body Text 2"/>
    <w:basedOn w:val="Normal"/>
    <w:link w:val="BodyText2Char"/>
    <w:rsid w:val="000220C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220C9"/>
    <w:rPr>
      <w:rFonts w:ascii="Times New Roman" w:eastAsia="Times New Roman" w:hAnsi="Times New Roman" w:cs="Times New Roman"/>
      <w:sz w:val="24"/>
      <w:szCs w:val="24"/>
    </w:rPr>
  </w:style>
  <w:style w:type="character" w:styleId="PageNumber">
    <w:name w:val="page number"/>
    <w:basedOn w:val="DefaultParagraphFont"/>
    <w:rsid w:val="000220C9"/>
  </w:style>
  <w:style w:type="paragraph" w:styleId="FootnoteText">
    <w:name w:val="footnote text"/>
    <w:basedOn w:val="Normal"/>
    <w:link w:val="FootnoteTextChar"/>
    <w:semiHidden/>
    <w:rsid w:val="000220C9"/>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20C9"/>
    <w:rPr>
      <w:rFonts w:ascii="Times New Roman" w:eastAsia="Times New Roman" w:hAnsi="Times New Roman" w:cs="Times New Roman"/>
      <w:sz w:val="20"/>
      <w:szCs w:val="20"/>
    </w:rPr>
  </w:style>
  <w:style w:type="character" w:styleId="FootnoteReference">
    <w:name w:val="footnote reference"/>
    <w:semiHidden/>
    <w:rsid w:val="000220C9"/>
    <w:rPr>
      <w:vertAlign w:val="superscript"/>
    </w:rPr>
  </w:style>
  <w:style w:type="paragraph" w:styleId="BodyTextIndent">
    <w:name w:val="Body Text Indent"/>
    <w:aliases w:val="bti"/>
    <w:basedOn w:val="Normal"/>
    <w:link w:val="BodyTextIndentChar"/>
    <w:rsid w:val="000220C9"/>
    <w:pPr>
      <w:tabs>
        <w:tab w:val="left" w:pos="-1440"/>
        <w:tab w:val="left" w:pos="-976"/>
        <w:tab w:val="left" w:pos="-256"/>
        <w:tab w:val="left" w:pos="46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220C9"/>
    <w:rPr>
      <w:rFonts w:ascii="Times New Roman" w:eastAsia="Times New Roman" w:hAnsi="Times New Roman" w:cs="Times New Roman"/>
      <w:sz w:val="24"/>
      <w:szCs w:val="24"/>
    </w:rPr>
  </w:style>
  <w:style w:type="paragraph" w:customStyle="1" w:styleId="Sig2">
    <w:name w:val="Sig2"/>
    <w:basedOn w:val="Normal"/>
    <w:rsid w:val="000220C9"/>
    <w:pPr>
      <w:tabs>
        <w:tab w:val="left" w:pos="5130"/>
        <w:tab w:val="right" w:pos="9360"/>
      </w:tabs>
      <w:spacing w:after="480" w:line="240" w:lineRule="auto"/>
      <w:ind w:left="4320"/>
    </w:pPr>
    <w:rPr>
      <w:rFonts w:ascii="Times New Roman" w:eastAsia="Times New Roman" w:hAnsi="Times New Roman" w:cs="Times New Roman"/>
      <w:sz w:val="24"/>
      <w:szCs w:val="20"/>
    </w:rPr>
  </w:style>
  <w:style w:type="character" w:customStyle="1" w:styleId="DeltaViewInsertion">
    <w:name w:val="DeltaView Insertion"/>
    <w:rsid w:val="000220C9"/>
    <w:rPr>
      <w:color w:val="0000FF"/>
      <w:spacing w:val="0"/>
      <w:u w:val="double"/>
    </w:rPr>
  </w:style>
  <w:style w:type="paragraph" w:styleId="BodyText">
    <w:name w:val="Body Text"/>
    <w:basedOn w:val="Normal"/>
    <w:link w:val="BodyTextChar"/>
    <w:rsid w:val="000220C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220C9"/>
    <w:rPr>
      <w:rFonts w:ascii="Times New Roman" w:eastAsia="Times New Roman" w:hAnsi="Times New Roman" w:cs="Times New Roman"/>
      <w:sz w:val="24"/>
      <w:szCs w:val="24"/>
    </w:rPr>
  </w:style>
  <w:style w:type="paragraph" w:customStyle="1" w:styleId="BodyTextSecondIndent">
    <w:name w:val="Body Text Second Indent"/>
    <w:aliases w:val="bts"/>
    <w:basedOn w:val="BodyText"/>
    <w:rsid w:val="000220C9"/>
    <w:pPr>
      <w:widowControl w:val="0"/>
      <w:autoSpaceDE w:val="0"/>
      <w:autoSpaceDN w:val="0"/>
      <w:spacing w:after="240"/>
      <w:ind w:firstLine="1440"/>
    </w:pPr>
    <w:rPr>
      <w:sz w:val="20"/>
    </w:rPr>
  </w:style>
  <w:style w:type="paragraph" w:customStyle="1" w:styleId="CharCharCharCharCharCharCharCharCharCharCharCharChar">
    <w:name w:val="Char Char Char Char Char Char Char Char Char Char Char Char Char"/>
    <w:basedOn w:val="Normal"/>
    <w:rsid w:val="000220C9"/>
    <w:pPr>
      <w:widowControl w:val="0"/>
      <w:bidi/>
      <w:adjustRightInd w:val="0"/>
      <w:spacing w:after="160" w:line="240" w:lineRule="exact"/>
    </w:pPr>
    <w:rPr>
      <w:rFonts w:ascii="Times New Roman" w:eastAsia="Times New Roman" w:hAnsi="Times New Roman" w:cs="Times New Roman"/>
      <w:sz w:val="20"/>
      <w:szCs w:val="20"/>
      <w:lang w:val="en-GB" w:bidi="he-IL"/>
    </w:rPr>
  </w:style>
  <w:style w:type="character" w:styleId="CommentReference">
    <w:name w:val="annotation reference"/>
    <w:rsid w:val="000220C9"/>
    <w:rPr>
      <w:sz w:val="16"/>
      <w:szCs w:val="16"/>
    </w:rPr>
  </w:style>
  <w:style w:type="paragraph" w:styleId="CommentText">
    <w:name w:val="annotation text"/>
    <w:basedOn w:val="Normal"/>
    <w:link w:val="CommentTextChar"/>
    <w:rsid w:val="000220C9"/>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220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220C9"/>
    <w:rPr>
      <w:b/>
      <w:bCs/>
    </w:rPr>
  </w:style>
  <w:style w:type="character" w:customStyle="1" w:styleId="CommentSubjectChar">
    <w:name w:val="Comment Subject Char"/>
    <w:basedOn w:val="CommentTextChar"/>
    <w:link w:val="CommentSubject"/>
    <w:rsid w:val="000220C9"/>
    <w:rPr>
      <w:rFonts w:ascii="Times New Roman" w:eastAsia="Times New Roman" w:hAnsi="Times New Roman" w:cs="Times New Roman"/>
      <w:b/>
      <w:bCs/>
      <w:sz w:val="20"/>
      <w:szCs w:val="20"/>
    </w:rPr>
  </w:style>
  <w:style w:type="paragraph" w:styleId="BalloonText">
    <w:name w:val="Balloon Text"/>
    <w:basedOn w:val="Normal"/>
    <w:link w:val="BalloonTextChar"/>
    <w:rsid w:val="000220C9"/>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220C9"/>
    <w:rPr>
      <w:rFonts w:ascii="Tahoma" w:eastAsia="Times New Roman" w:hAnsi="Tahoma" w:cs="Tahoma"/>
      <w:sz w:val="16"/>
      <w:szCs w:val="16"/>
    </w:rPr>
  </w:style>
  <w:style w:type="paragraph" w:styleId="BodyTextFirstIndent">
    <w:name w:val="Body Text First Indent"/>
    <w:aliases w:val="btf"/>
    <w:basedOn w:val="BodyText"/>
    <w:link w:val="BodyTextFirstIndentChar"/>
    <w:unhideWhenUsed/>
    <w:rsid w:val="009A6668"/>
    <w:pPr>
      <w:spacing w:after="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9A6668"/>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9A6668"/>
  </w:style>
  <w:style w:type="paragraph" w:styleId="Caption">
    <w:name w:val="caption"/>
    <w:basedOn w:val="Normal"/>
    <w:next w:val="Normal"/>
    <w:qFormat/>
    <w:rsid w:val="009A6668"/>
    <w:pPr>
      <w:spacing w:before="120" w:after="120" w:line="240" w:lineRule="auto"/>
    </w:pPr>
    <w:rPr>
      <w:rFonts w:ascii="Times New Roman" w:eastAsia="Times New Roman" w:hAnsi="Times New Roman" w:cs="Times New Roman"/>
      <w:b/>
      <w:snapToGrid w:val="0"/>
      <w:sz w:val="24"/>
      <w:szCs w:val="24"/>
    </w:rPr>
  </w:style>
  <w:style w:type="paragraph" w:styleId="Signature">
    <w:name w:val="Signature"/>
    <w:aliases w:val="s1"/>
    <w:basedOn w:val="Normal"/>
    <w:next w:val="Signature2"/>
    <w:link w:val="SignatureChar"/>
    <w:rsid w:val="009A6668"/>
    <w:pPr>
      <w:spacing w:after="480" w:line="240" w:lineRule="auto"/>
      <w:ind w:left="4320"/>
    </w:pPr>
    <w:rPr>
      <w:rFonts w:ascii="Times New Roman" w:eastAsia="Times New Roman" w:hAnsi="Times New Roman" w:cs="Times New Roman"/>
      <w:snapToGrid w:val="0"/>
      <w:sz w:val="24"/>
      <w:szCs w:val="24"/>
    </w:rPr>
  </w:style>
  <w:style w:type="character" w:customStyle="1" w:styleId="SignatureChar">
    <w:name w:val="Signature Char"/>
    <w:basedOn w:val="DefaultParagraphFont"/>
    <w:link w:val="Signature"/>
    <w:rsid w:val="009A6668"/>
    <w:rPr>
      <w:rFonts w:ascii="Times New Roman" w:eastAsia="Times New Roman" w:hAnsi="Times New Roman" w:cs="Times New Roman"/>
      <w:snapToGrid w:val="0"/>
      <w:sz w:val="24"/>
      <w:szCs w:val="24"/>
    </w:rPr>
  </w:style>
  <w:style w:type="paragraph" w:customStyle="1" w:styleId="Signature2">
    <w:name w:val="Signature 2"/>
    <w:aliases w:val="s2"/>
    <w:basedOn w:val="Normal"/>
    <w:rsid w:val="009A6668"/>
    <w:pPr>
      <w:tabs>
        <w:tab w:val="left" w:pos="5486"/>
        <w:tab w:val="right" w:pos="9360"/>
      </w:tabs>
      <w:spacing w:after="480" w:line="240" w:lineRule="auto"/>
      <w:ind w:left="4680" w:hanging="360"/>
    </w:pPr>
    <w:rPr>
      <w:rFonts w:ascii="Times New Roman" w:eastAsia="Times New Roman" w:hAnsi="Times New Roman" w:cs="Times New Roman"/>
      <w:snapToGrid w:val="0"/>
      <w:sz w:val="24"/>
      <w:szCs w:val="24"/>
    </w:rPr>
  </w:style>
  <w:style w:type="paragraph" w:styleId="Title">
    <w:name w:val="Title"/>
    <w:aliases w:val="Title Main,tm"/>
    <w:basedOn w:val="Normal"/>
    <w:next w:val="BodyText"/>
    <w:link w:val="TitleChar"/>
    <w:qFormat/>
    <w:rsid w:val="009A6668"/>
    <w:pPr>
      <w:keepNext/>
      <w:keepLines/>
      <w:spacing w:after="240" w:line="240" w:lineRule="auto"/>
      <w:jc w:val="center"/>
    </w:pPr>
    <w:rPr>
      <w:rFonts w:ascii="Times New Roman" w:eastAsia="Times New Roman" w:hAnsi="Times New Roman" w:cs="Times New Roman"/>
      <w:caps/>
      <w:snapToGrid w:val="0"/>
      <w:kern w:val="28"/>
      <w:sz w:val="24"/>
      <w:szCs w:val="24"/>
    </w:rPr>
  </w:style>
  <w:style w:type="character" w:customStyle="1" w:styleId="TitleChar">
    <w:name w:val="Title Char"/>
    <w:basedOn w:val="DefaultParagraphFont"/>
    <w:link w:val="Title"/>
    <w:rsid w:val="009A6668"/>
    <w:rPr>
      <w:rFonts w:ascii="Times New Roman" w:eastAsia="Times New Roman" w:hAnsi="Times New Roman" w:cs="Times New Roman"/>
      <w:caps/>
      <w:snapToGrid w:val="0"/>
      <w:kern w:val="28"/>
      <w:sz w:val="24"/>
      <w:szCs w:val="24"/>
    </w:rPr>
  </w:style>
  <w:style w:type="character" w:styleId="Strong">
    <w:name w:val="Strong"/>
    <w:qFormat/>
    <w:rsid w:val="009A6668"/>
    <w:rPr>
      <w:b/>
    </w:rPr>
  </w:style>
  <w:style w:type="paragraph" w:customStyle="1" w:styleId="TitleUnderlined">
    <w:name w:val="Title Underlined"/>
    <w:aliases w:val="tu"/>
    <w:basedOn w:val="Normal"/>
    <w:rsid w:val="009A6668"/>
    <w:pPr>
      <w:spacing w:after="240" w:line="240" w:lineRule="auto"/>
      <w:jc w:val="center"/>
    </w:pPr>
    <w:rPr>
      <w:rFonts w:ascii="Times New Roman" w:eastAsia="Times New Roman" w:hAnsi="Times New Roman" w:cs="Times New Roman"/>
      <w:snapToGrid w:val="0"/>
      <w:sz w:val="24"/>
      <w:szCs w:val="24"/>
      <w:u w:val="single"/>
    </w:rPr>
  </w:style>
  <w:style w:type="paragraph" w:customStyle="1" w:styleId="Bodytextdoublefirstindent">
    <w:name w:val="Body text double first indent"/>
    <w:aliases w:val="btfd"/>
    <w:basedOn w:val="Normal"/>
    <w:rsid w:val="009A6668"/>
    <w:pPr>
      <w:spacing w:line="480" w:lineRule="auto"/>
      <w:ind w:firstLine="720"/>
    </w:pPr>
    <w:rPr>
      <w:rFonts w:ascii="Times New Roman" w:eastAsia="Times New Roman" w:hAnsi="Times New Roman" w:cs="Times New Roman"/>
      <w:snapToGrid w:val="0"/>
      <w:sz w:val="24"/>
      <w:szCs w:val="24"/>
    </w:rPr>
  </w:style>
  <w:style w:type="paragraph" w:customStyle="1" w:styleId="Bodytextdoublesecondindent">
    <w:name w:val="Body text double second indent"/>
    <w:aliases w:val="btsd"/>
    <w:basedOn w:val="Normal"/>
    <w:rsid w:val="009A6668"/>
    <w:pPr>
      <w:spacing w:line="480" w:lineRule="auto"/>
      <w:ind w:firstLine="1440"/>
    </w:pPr>
    <w:rPr>
      <w:rFonts w:ascii="Times New Roman" w:eastAsia="Times New Roman" w:hAnsi="Times New Roman" w:cs="Times New Roman"/>
      <w:snapToGrid w:val="0"/>
      <w:sz w:val="24"/>
      <w:szCs w:val="24"/>
    </w:rPr>
  </w:style>
  <w:style w:type="paragraph" w:customStyle="1" w:styleId="TitleforTOC">
    <w:name w:val="Title for TOC"/>
    <w:aliases w:val="ttoc"/>
    <w:basedOn w:val="Normal"/>
    <w:next w:val="Bodytextdoublefirstindent"/>
    <w:rsid w:val="009A6668"/>
    <w:pPr>
      <w:keepNext/>
      <w:keepLines/>
      <w:spacing w:after="240" w:line="240" w:lineRule="auto"/>
      <w:jc w:val="center"/>
      <w:outlineLvl w:val="0"/>
    </w:pPr>
    <w:rPr>
      <w:rFonts w:ascii="Times New Roman" w:eastAsia="Times New Roman" w:hAnsi="Times New Roman" w:cs="Times New Roman"/>
      <w:b/>
      <w:caps/>
      <w:snapToGrid w:val="0"/>
      <w:sz w:val="24"/>
      <w:szCs w:val="24"/>
      <w:u w:val="single"/>
    </w:rPr>
  </w:style>
  <w:style w:type="paragraph" w:customStyle="1" w:styleId="BodyTextSe">
    <w:name w:val="Body Text Se"/>
    <w:basedOn w:val="Normal"/>
    <w:rsid w:val="009A6668"/>
    <w:pPr>
      <w:widowControl w:val="0"/>
      <w:autoSpaceDE w:val="0"/>
      <w:autoSpaceDN w:val="0"/>
      <w:adjustRightInd w:val="0"/>
      <w:spacing w:line="240" w:lineRule="auto"/>
      <w:ind w:firstLine="1440"/>
    </w:pPr>
    <w:rPr>
      <w:rFonts w:ascii="Times New Roman" w:eastAsia="Times New Roman" w:hAnsi="Times New Roman" w:cs="Times New Roman"/>
      <w:snapToGrid w:val="0"/>
      <w:sz w:val="20"/>
      <w:szCs w:val="24"/>
    </w:rPr>
  </w:style>
  <w:style w:type="paragraph" w:styleId="EndnoteText">
    <w:name w:val="endnote text"/>
    <w:basedOn w:val="Normal"/>
    <w:link w:val="EndnoteTextChar"/>
    <w:semiHidden/>
    <w:rsid w:val="009A6668"/>
    <w:pPr>
      <w:spacing w:line="240" w:lineRule="auto"/>
    </w:pPr>
    <w:rPr>
      <w:rFonts w:ascii="Times New Roman" w:eastAsia="Times New Roman" w:hAnsi="Times New Roman" w:cs="Times New Roman"/>
      <w:snapToGrid w:val="0"/>
      <w:sz w:val="20"/>
      <w:szCs w:val="24"/>
    </w:rPr>
  </w:style>
  <w:style w:type="character" w:customStyle="1" w:styleId="EndnoteTextChar">
    <w:name w:val="Endnote Text Char"/>
    <w:basedOn w:val="DefaultParagraphFont"/>
    <w:link w:val="EndnoteText"/>
    <w:semiHidden/>
    <w:rsid w:val="009A6668"/>
    <w:rPr>
      <w:rFonts w:ascii="Times New Roman" w:eastAsia="Times New Roman" w:hAnsi="Times New Roman" w:cs="Times New Roman"/>
      <w:snapToGrid w:val="0"/>
      <w:sz w:val="20"/>
      <w:szCs w:val="24"/>
    </w:rPr>
  </w:style>
  <w:style w:type="character" w:styleId="EndnoteReference">
    <w:name w:val="endnote reference"/>
    <w:semiHidden/>
    <w:rsid w:val="009A6668"/>
    <w:rPr>
      <w:vertAlign w:val="superscript"/>
    </w:rPr>
  </w:style>
  <w:style w:type="character" w:customStyle="1" w:styleId="ParaNum">
    <w:name w:val="ParaNum"/>
    <w:rsid w:val="009A6668"/>
    <w:rPr>
      <w:sz w:val="22"/>
      <w:szCs w:val="22"/>
    </w:rPr>
  </w:style>
  <w:style w:type="paragraph" w:customStyle="1" w:styleId="FlushRight">
    <w:name w:val="Flush Right"/>
    <w:basedOn w:val="Normal"/>
    <w:rsid w:val="009A6668"/>
    <w:pPr>
      <w:spacing w:after="240" w:line="240" w:lineRule="auto"/>
      <w:jc w:val="right"/>
    </w:pPr>
    <w:rPr>
      <w:rFonts w:ascii="Times New Roman" w:eastAsia="Times New Roman" w:hAnsi="Times New Roman" w:cs="Times New Roman"/>
      <w:snapToGrid w:val="0"/>
    </w:rPr>
  </w:style>
  <w:style w:type="paragraph" w:styleId="TOC1">
    <w:name w:val="toc 1"/>
    <w:basedOn w:val="Normal"/>
    <w:next w:val="Normal"/>
    <w:autoRedefine/>
    <w:semiHidden/>
    <w:rsid w:val="009A6668"/>
    <w:pPr>
      <w:spacing w:line="240" w:lineRule="auto"/>
    </w:pPr>
    <w:rPr>
      <w:rFonts w:ascii="Times New Roman" w:eastAsia="Times New Roman" w:hAnsi="Times New Roman" w:cs="Times New Roman"/>
      <w:snapToGrid w:val="0"/>
      <w:sz w:val="24"/>
      <w:szCs w:val="24"/>
    </w:rPr>
  </w:style>
  <w:style w:type="paragraph" w:styleId="TOC2">
    <w:name w:val="toc 2"/>
    <w:basedOn w:val="Normal"/>
    <w:next w:val="Normal"/>
    <w:autoRedefine/>
    <w:semiHidden/>
    <w:rsid w:val="009A6668"/>
    <w:pPr>
      <w:spacing w:line="240" w:lineRule="auto"/>
      <w:ind w:left="240"/>
    </w:pPr>
    <w:rPr>
      <w:rFonts w:ascii="Times New Roman" w:eastAsia="Times New Roman" w:hAnsi="Times New Roman" w:cs="Times New Roman"/>
      <w:snapToGrid w:val="0"/>
      <w:sz w:val="24"/>
      <w:szCs w:val="24"/>
    </w:rPr>
  </w:style>
  <w:style w:type="paragraph" w:styleId="TOC3">
    <w:name w:val="toc 3"/>
    <w:basedOn w:val="Normal"/>
    <w:next w:val="Normal"/>
    <w:autoRedefine/>
    <w:semiHidden/>
    <w:rsid w:val="009A6668"/>
    <w:pPr>
      <w:spacing w:line="240" w:lineRule="auto"/>
      <w:ind w:left="480"/>
    </w:pPr>
    <w:rPr>
      <w:rFonts w:ascii="Times New Roman" w:eastAsia="Times New Roman" w:hAnsi="Times New Roman" w:cs="Times New Roman"/>
      <w:snapToGrid w:val="0"/>
      <w:sz w:val="24"/>
      <w:szCs w:val="24"/>
    </w:rPr>
  </w:style>
  <w:style w:type="paragraph" w:styleId="TOC4">
    <w:name w:val="toc 4"/>
    <w:basedOn w:val="Normal"/>
    <w:next w:val="Normal"/>
    <w:autoRedefine/>
    <w:semiHidden/>
    <w:rsid w:val="009A6668"/>
    <w:pPr>
      <w:spacing w:line="240" w:lineRule="auto"/>
      <w:ind w:left="720"/>
    </w:pPr>
    <w:rPr>
      <w:rFonts w:ascii="Times New Roman" w:eastAsia="Times New Roman" w:hAnsi="Times New Roman" w:cs="Times New Roman"/>
      <w:snapToGrid w:val="0"/>
      <w:sz w:val="24"/>
      <w:szCs w:val="24"/>
    </w:rPr>
  </w:style>
  <w:style w:type="paragraph" w:styleId="TOC5">
    <w:name w:val="toc 5"/>
    <w:basedOn w:val="Normal"/>
    <w:next w:val="Normal"/>
    <w:autoRedefine/>
    <w:semiHidden/>
    <w:rsid w:val="009A6668"/>
    <w:pPr>
      <w:spacing w:line="240" w:lineRule="auto"/>
      <w:ind w:left="960"/>
    </w:pPr>
    <w:rPr>
      <w:rFonts w:ascii="Times New Roman" w:eastAsia="Times New Roman" w:hAnsi="Times New Roman" w:cs="Times New Roman"/>
      <w:snapToGrid w:val="0"/>
      <w:sz w:val="24"/>
      <w:szCs w:val="24"/>
    </w:rPr>
  </w:style>
  <w:style w:type="paragraph" w:styleId="TOC6">
    <w:name w:val="toc 6"/>
    <w:basedOn w:val="Normal"/>
    <w:next w:val="Normal"/>
    <w:autoRedefine/>
    <w:semiHidden/>
    <w:rsid w:val="009A6668"/>
    <w:pPr>
      <w:spacing w:line="240" w:lineRule="auto"/>
      <w:ind w:left="1200"/>
    </w:pPr>
    <w:rPr>
      <w:rFonts w:ascii="Times New Roman" w:eastAsia="Times New Roman" w:hAnsi="Times New Roman" w:cs="Times New Roman"/>
      <w:snapToGrid w:val="0"/>
      <w:sz w:val="24"/>
      <w:szCs w:val="24"/>
    </w:rPr>
  </w:style>
  <w:style w:type="paragraph" w:styleId="TOC7">
    <w:name w:val="toc 7"/>
    <w:basedOn w:val="Normal"/>
    <w:next w:val="Normal"/>
    <w:autoRedefine/>
    <w:semiHidden/>
    <w:rsid w:val="009A6668"/>
    <w:pPr>
      <w:spacing w:line="240" w:lineRule="auto"/>
      <w:ind w:left="1440"/>
    </w:pPr>
    <w:rPr>
      <w:rFonts w:ascii="Times New Roman" w:eastAsia="Times New Roman" w:hAnsi="Times New Roman" w:cs="Times New Roman"/>
      <w:snapToGrid w:val="0"/>
      <w:sz w:val="24"/>
      <w:szCs w:val="24"/>
    </w:rPr>
  </w:style>
  <w:style w:type="paragraph" w:styleId="TOC8">
    <w:name w:val="toc 8"/>
    <w:basedOn w:val="Normal"/>
    <w:next w:val="Normal"/>
    <w:autoRedefine/>
    <w:semiHidden/>
    <w:rsid w:val="009A6668"/>
    <w:pPr>
      <w:spacing w:line="240" w:lineRule="auto"/>
      <w:ind w:left="1680"/>
    </w:pPr>
    <w:rPr>
      <w:rFonts w:ascii="Times New Roman" w:eastAsia="Times New Roman" w:hAnsi="Times New Roman" w:cs="Times New Roman"/>
      <w:snapToGrid w:val="0"/>
      <w:sz w:val="24"/>
      <w:szCs w:val="24"/>
    </w:rPr>
  </w:style>
  <w:style w:type="paragraph" w:styleId="TOC9">
    <w:name w:val="toc 9"/>
    <w:basedOn w:val="Normal"/>
    <w:next w:val="Normal"/>
    <w:autoRedefine/>
    <w:semiHidden/>
    <w:rsid w:val="009A6668"/>
    <w:pPr>
      <w:spacing w:line="240" w:lineRule="auto"/>
      <w:ind w:left="1920"/>
    </w:pPr>
    <w:rPr>
      <w:rFonts w:ascii="Times New Roman" w:eastAsia="Times New Roman" w:hAnsi="Times New Roman" w:cs="Times New Roman"/>
      <w:snapToGrid w:val="0"/>
      <w:sz w:val="24"/>
      <w:szCs w:val="24"/>
    </w:rPr>
  </w:style>
  <w:style w:type="character" w:customStyle="1" w:styleId="HiddenPara">
    <w:name w:val="Hidden Para"/>
    <w:rsid w:val="009A6668"/>
    <w:rPr>
      <w:vanish/>
      <w:color w:val="FF0000"/>
    </w:rPr>
  </w:style>
  <w:style w:type="paragraph" w:customStyle="1" w:styleId="Sig1">
    <w:name w:val="Sig1"/>
    <w:basedOn w:val="Signature"/>
    <w:rsid w:val="009A6668"/>
    <w:pPr>
      <w:keepNext/>
      <w:tabs>
        <w:tab w:val="right" w:pos="9360"/>
      </w:tabs>
    </w:pPr>
  </w:style>
  <w:style w:type="paragraph" w:customStyle="1" w:styleId="Addressee">
    <w:name w:val="Addressee"/>
    <w:basedOn w:val="BodyTextFirstIndent"/>
    <w:rsid w:val="009A6668"/>
    <w:pPr>
      <w:keepLines/>
      <w:spacing w:after="240" w:line="240" w:lineRule="auto"/>
      <w:ind w:left="3510" w:hanging="2790"/>
    </w:pPr>
    <w:rPr>
      <w:rFonts w:ascii="Times New Roman" w:eastAsia="Times New Roman" w:hAnsi="Times New Roman" w:cs="Times New Roman"/>
      <w:snapToGrid w:val="0"/>
      <w:sz w:val="24"/>
      <w:szCs w:val="24"/>
    </w:rPr>
  </w:style>
  <w:style w:type="paragraph" w:customStyle="1" w:styleId="Sig3">
    <w:name w:val="Sig3"/>
    <w:basedOn w:val="Sig1"/>
    <w:rsid w:val="009A6668"/>
    <w:pPr>
      <w:keepNext w:val="0"/>
      <w:tabs>
        <w:tab w:val="left" w:pos="5040"/>
        <w:tab w:val="left" w:pos="6030"/>
      </w:tabs>
      <w:spacing w:after="240"/>
    </w:pPr>
  </w:style>
  <w:style w:type="paragraph" w:customStyle="1" w:styleId="Centered">
    <w:name w:val="Centered"/>
    <w:basedOn w:val="Normal"/>
    <w:next w:val="BodyText"/>
    <w:rsid w:val="009A6668"/>
    <w:pPr>
      <w:spacing w:after="240" w:line="240" w:lineRule="auto"/>
      <w:jc w:val="center"/>
    </w:pPr>
    <w:rPr>
      <w:rFonts w:ascii="Times New Roman" w:eastAsia="Times New Roman" w:hAnsi="Times New Roman" w:cs="Times New Roman"/>
      <w:b/>
      <w:smallCaps/>
      <w:snapToGrid w:val="0"/>
      <w:sz w:val="24"/>
      <w:szCs w:val="24"/>
    </w:rPr>
  </w:style>
  <w:style w:type="character" w:customStyle="1" w:styleId="zzmpTrailerItem">
    <w:name w:val="zzmpTrailerItem"/>
    <w:rsid w:val="009A6668"/>
    <w:rPr>
      <w:sz w:val="16"/>
      <w:effect w:val="none"/>
    </w:rPr>
  </w:style>
  <w:style w:type="character" w:customStyle="1" w:styleId="FHEDocID">
    <w:name w:val="FHE DocID"/>
    <w:rsid w:val="009A6668"/>
    <w:rPr>
      <w:b/>
      <w:smallCaps/>
      <w:sz w:val="20"/>
    </w:rPr>
  </w:style>
  <w:style w:type="paragraph" w:customStyle="1" w:styleId="Legal2TabL1">
    <w:name w:val="Legal2Tab_L1"/>
    <w:basedOn w:val="Normal"/>
    <w:next w:val="Normal"/>
    <w:rsid w:val="009A6668"/>
    <w:pPr>
      <w:numPr>
        <w:numId w:val="9"/>
      </w:numPr>
      <w:spacing w:after="240" w:line="240" w:lineRule="auto"/>
      <w:jc w:val="both"/>
      <w:outlineLvl w:val="0"/>
    </w:pPr>
    <w:rPr>
      <w:rFonts w:ascii="Times New Roman" w:eastAsia="Times New Roman" w:hAnsi="Times New Roman" w:cs="Times New Roman"/>
      <w:snapToGrid w:val="0"/>
      <w:sz w:val="24"/>
      <w:szCs w:val="24"/>
    </w:rPr>
  </w:style>
  <w:style w:type="paragraph" w:customStyle="1" w:styleId="Legal2TabL2">
    <w:name w:val="Legal2Tab_L2"/>
    <w:basedOn w:val="Legal2TabL1"/>
    <w:next w:val="Normal"/>
    <w:rsid w:val="009A6668"/>
    <w:pPr>
      <w:numPr>
        <w:ilvl w:val="1"/>
      </w:numPr>
      <w:tabs>
        <w:tab w:val="clear" w:pos="2160"/>
        <w:tab w:val="num" w:pos="360"/>
      </w:tabs>
      <w:outlineLvl w:val="1"/>
    </w:pPr>
  </w:style>
  <w:style w:type="paragraph" w:customStyle="1" w:styleId="Legal2TabL3">
    <w:name w:val="Legal2Tab_L3"/>
    <w:basedOn w:val="Legal2TabL2"/>
    <w:next w:val="Normal"/>
    <w:rsid w:val="009A6668"/>
    <w:pPr>
      <w:numPr>
        <w:ilvl w:val="2"/>
      </w:numPr>
      <w:tabs>
        <w:tab w:val="clear" w:pos="2880"/>
        <w:tab w:val="num" w:pos="360"/>
      </w:tabs>
      <w:outlineLvl w:val="2"/>
    </w:pPr>
  </w:style>
  <w:style w:type="paragraph" w:customStyle="1" w:styleId="Legal2TabL4">
    <w:name w:val="Legal2Tab_L4"/>
    <w:basedOn w:val="Legal2TabL3"/>
    <w:next w:val="Normal"/>
    <w:rsid w:val="009A6668"/>
    <w:pPr>
      <w:numPr>
        <w:ilvl w:val="3"/>
      </w:numPr>
      <w:tabs>
        <w:tab w:val="clear" w:pos="3600"/>
        <w:tab w:val="num" w:pos="360"/>
      </w:tabs>
      <w:outlineLvl w:val="3"/>
    </w:pPr>
  </w:style>
  <w:style w:type="paragraph" w:customStyle="1" w:styleId="Legal2TabL5">
    <w:name w:val="Legal2Tab_L5"/>
    <w:basedOn w:val="Legal2TabL4"/>
    <w:next w:val="Normal"/>
    <w:rsid w:val="009A6668"/>
    <w:pPr>
      <w:numPr>
        <w:ilvl w:val="4"/>
      </w:numPr>
      <w:tabs>
        <w:tab w:val="clear" w:pos="4320"/>
        <w:tab w:val="num" w:pos="360"/>
      </w:tabs>
      <w:outlineLvl w:val="4"/>
    </w:pPr>
  </w:style>
  <w:style w:type="paragraph" w:customStyle="1" w:styleId="Legal2TabL6">
    <w:name w:val="Legal2Tab_L6"/>
    <w:basedOn w:val="Legal2TabL5"/>
    <w:next w:val="Normal"/>
    <w:rsid w:val="009A6668"/>
    <w:pPr>
      <w:numPr>
        <w:ilvl w:val="5"/>
      </w:numPr>
      <w:tabs>
        <w:tab w:val="clear" w:pos="5040"/>
        <w:tab w:val="num" w:pos="360"/>
      </w:tabs>
      <w:outlineLvl w:val="5"/>
    </w:pPr>
  </w:style>
  <w:style w:type="paragraph" w:customStyle="1" w:styleId="Legal2TabL7">
    <w:name w:val="Legal2Tab_L7"/>
    <w:basedOn w:val="Legal2TabL6"/>
    <w:next w:val="Normal"/>
    <w:rsid w:val="009A6668"/>
    <w:pPr>
      <w:numPr>
        <w:ilvl w:val="6"/>
      </w:numPr>
      <w:tabs>
        <w:tab w:val="clear" w:pos="5760"/>
        <w:tab w:val="num" w:pos="360"/>
      </w:tabs>
      <w:outlineLvl w:val="6"/>
    </w:pPr>
  </w:style>
  <w:style w:type="paragraph" w:customStyle="1" w:styleId="Legal2TabL8">
    <w:name w:val="Legal2Tab_L8"/>
    <w:basedOn w:val="Legal2TabL7"/>
    <w:next w:val="Normal"/>
    <w:rsid w:val="009A6668"/>
    <w:pPr>
      <w:numPr>
        <w:ilvl w:val="7"/>
      </w:numPr>
      <w:tabs>
        <w:tab w:val="clear" w:pos="2160"/>
        <w:tab w:val="num" w:pos="360"/>
      </w:tabs>
      <w:outlineLvl w:val="7"/>
    </w:pPr>
  </w:style>
  <w:style w:type="paragraph" w:customStyle="1" w:styleId="Legal2TabL9">
    <w:name w:val="Legal2Tab_L9"/>
    <w:basedOn w:val="Legal2TabL8"/>
    <w:next w:val="Normal"/>
    <w:rsid w:val="009A6668"/>
    <w:pPr>
      <w:numPr>
        <w:ilvl w:val="8"/>
      </w:numPr>
      <w:tabs>
        <w:tab w:val="clear" w:pos="2880"/>
        <w:tab w:val="num" w:pos="360"/>
      </w:tabs>
      <w:outlineLvl w:val="8"/>
    </w:pPr>
  </w:style>
  <w:style w:type="paragraph" w:customStyle="1" w:styleId="LetterClosing">
    <w:name w:val="LetterClosing"/>
    <w:basedOn w:val="Normal"/>
    <w:next w:val="Normal"/>
    <w:rsid w:val="009A6668"/>
    <w:pPr>
      <w:spacing w:line="240" w:lineRule="auto"/>
      <w:jc w:val="both"/>
    </w:pPr>
    <w:rPr>
      <w:rFonts w:ascii="Times New Roman" w:eastAsia="Times New Roman" w:hAnsi="Times New Roman" w:cs="Times New Roman"/>
      <w:snapToGrid w:val="0"/>
      <w:sz w:val="24"/>
      <w:szCs w:val="24"/>
    </w:rPr>
  </w:style>
  <w:style w:type="character" w:customStyle="1" w:styleId="deltaviewinsertion0">
    <w:name w:val="deltaviewinsertion"/>
    <w:basedOn w:val="DefaultParagraphFont"/>
    <w:rsid w:val="009A6668"/>
  </w:style>
  <w:style w:type="paragraph" w:styleId="BodyTextIndent2">
    <w:name w:val="Body Text Indent 2"/>
    <w:basedOn w:val="Normal"/>
    <w:link w:val="BodyTextIndent2Char"/>
    <w:rsid w:val="009A6668"/>
    <w:pPr>
      <w:spacing w:line="240" w:lineRule="auto"/>
      <w:ind w:firstLine="1440"/>
    </w:pPr>
    <w:rPr>
      <w:rFonts w:ascii="Times New Roman" w:eastAsia="Times New Roman" w:hAnsi="Times New Roman" w:cs="Times New Roman"/>
      <w:snapToGrid w:val="0"/>
      <w:sz w:val="24"/>
      <w:szCs w:val="24"/>
    </w:rPr>
  </w:style>
  <w:style w:type="character" w:customStyle="1" w:styleId="BodyTextIndent2Char">
    <w:name w:val="Body Text Indent 2 Char"/>
    <w:basedOn w:val="DefaultParagraphFont"/>
    <w:link w:val="BodyTextIndent2"/>
    <w:rsid w:val="009A6668"/>
    <w:rPr>
      <w:rFonts w:ascii="Times New Roman" w:eastAsia="Times New Roman" w:hAnsi="Times New Roman" w:cs="Times New Roman"/>
      <w:snapToGrid w:val="0"/>
      <w:sz w:val="24"/>
      <w:szCs w:val="24"/>
    </w:rPr>
  </w:style>
  <w:style w:type="paragraph" w:styleId="DocumentMap">
    <w:name w:val="Document Map"/>
    <w:basedOn w:val="Normal"/>
    <w:link w:val="DocumentMapChar"/>
    <w:semiHidden/>
    <w:rsid w:val="009A6668"/>
    <w:pPr>
      <w:shd w:val="clear" w:color="auto" w:fill="000080"/>
      <w:spacing w:line="240" w:lineRule="auto"/>
    </w:pPr>
    <w:rPr>
      <w:rFonts w:ascii="Tahoma" w:eastAsia="Times New Roman" w:hAnsi="Tahoma" w:cs="Tahoma"/>
      <w:snapToGrid w:val="0"/>
      <w:sz w:val="20"/>
      <w:szCs w:val="20"/>
    </w:rPr>
  </w:style>
  <w:style w:type="character" w:customStyle="1" w:styleId="DocumentMapChar">
    <w:name w:val="Document Map Char"/>
    <w:basedOn w:val="DefaultParagraphFont"/>
    <w:link w:val="DocumentMap"/>
    <w:semiHidden/>
    <w:rsid w:val="009A6668"/>
    <w:rPr>
      <w:rFonts w:ascii="Tahoma" w:eastAsia="Times New Roman" w:hAnsi="Tahoma" w:cs="Tahoma"/>
      <w:snapToGrid w:val="0"/>
      <w:sz w:val="20"/>
      <w:szCs w:val="20"/>
      <w:shd w:val="clear" w:color="auto" w:fill="000080"/>
    </w:rPr>
  </w:style>
  <w:style w:type="paragraph" w:customStyle="1" w:styleId="CharCharCharChar">
    <w:name w:val="Char Char Char Char"/>
    <w:basedOn w:val="Normal"/>
    <w:rsid w:val="009A6668"/>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bodytextsecondindent0">
    <w:name w:val="bodytextsecondindent"/>
    <w:basedOn w:val="Normal"/>
    <w:rsid w:val="009A6668"/>
    <w:pPr>
      <w:snapToGrid w:val="0"/>
      <w:spacing w:after="240" w:line="240" w:lineRule="auto"/>
      <w:ind w:firstLine="1440"/>
    </w:pPr>
    <w:rPr>
      <w:rFonts w:ascii="Times New Roman" w:eastAsia="Times New Roman" w:hAnsi="Times New Roman" w:cs="Times New Roman"/>
      <w:sz w:val="24"/>
      <w:szCs w:val="24"/>
    </w:rPr>
  </w:style>
  <w:style w:type="paragraph" w:styleId="ListParagraph">
    <w:name w:val="List Paragraph"/>
    <w:basedOn w:val="Normal"/>
    <w:uiPriority w:val="34"/>
    <w:qFormat/>
    <w:rsid w:val="009A6668"/>
    <w:pPr>
      <w:spacing w:line="240" w:lineRule="auto"/>
      <w:ind w:left="720"/>
    </w:pPr>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64</Pages>
  <Words>28765</Words>
  <Characters>163966</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Susan Reuland</cp:lastModifiedBy>
  <cp:revision>4</cp:revision>
  <dcterms:created xsi:type="dcterms:W3CDTF">2020-01-27T20:43:00Z</dcterms:created>
  <dcterms:modified xsi:type="dcterms:W3CDTF">2020-01-27T20:51:00Z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47147324v2</vt:lpwstr>
  </property>
</Properties>
</file>