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AFC20" w14:textId="77777777" w:rsidR="008D7E3A" w:rsidRDefault="008D7E3A" w:rsidP="008D7E3A">
      <w:pPr>
        <w:ind w:left="144" w:right="144"/>
        <w:rPr>
          <w:sz w:val="20"/>
          <w:szCs w:val="20"/>
        </w:rPr>
      </w:pPr>
      <w:r>
        <w:rPr>
          <w:sz w:val="20"/>
          <w:szCs w:val="20"/>
        </w:rPr>
        <w:t> </w:t>
      </w:r>
    </w:p>
    <w:p w14:paraId="11173570" w14:textId="77777777" w:rsidR="008D7E3A" w:rsidRDefault="008D7E3A" w:rsidP="008D7E3A">
      <w:pPr>
        <w:ind w:left="144" w:right="144"/>
        <w:rPr>
          <w:sz w:val="20"/>
          <w:szCs w:val="20"/>
        </w:rPr>
      </w:pPr>
      <w:r>
        <w:rPr>
          <w:sz w:val="20"/>
          <w:szCs w:val="20"/>
        </w:rPr>
        <w:t> </w:t>
      </w:r>
    </w:p>
    <w:p w14:paraId="4269CD0C" w14:textId="77777777" w:rsidR="008D7E3A" w:rsidRDefault="008D7E3A" w:rsidP="008D7E3A">
      <w:pPr>
        <w:ind w:left="144" w:right="144"/>
        <w:jc w:val="center"/>
        <w:rPr>
          <w:sz w:val="36"/>
          <w:szCs w:val="36"/>
        </w:rPr>
      </w:pPr>
      <w:r>
        <w:rPr>
          <w:b/>
          <w:bCs/>
          <w:sz w:val="36"/>
          <w:szCs w:val="36"/>
        </w:rPr>
        <w:t>SECURITIES AND EXCHANGE COMMISSION</w:t>
      </w:r>
    </w:p>
    <w:p w14:paraId="6FEC2A83" w14:textId="77777777" w:rsidR="008D7E3A" w:rsidRDefault="008D7E3A" w:rsidP="008D7E3A">
      <w:pPr>
        <w:ind w:left="144" w:right="144"/>
        <w:jc w:val="center"/>
        <w:rPr>
          <w:sz w:val="20"/>
          <w:szCs w:val="20"/>
        </w:rPr>
      </w:pPr>
      <w:r>
        <w:rPr>
          <w:b/>
          <w:bCs/>
          <w:sz w:val="20"/>
          <w:szCs w:val="20"/>
        </w:rPr>
        <w:t>WASHINGTON, D.C. 20549</w:t>
      </w:r>
      <w:r>
        <w:rPr>
          <w:sz w:val="20"/>
          <w:szCs w:val="20"/>
        </w:rPr>
        <w:t> </w:t>
      </w:r>
    </w:p>
    <w:p w14:paraId="5227C5AC" w14:textId="77777777" w:rsidR="008D7E3A" w:rsidRDefault="008D7E3A" w:rsidP="008D7E3A">
      <w:pPr>
        <w:ind w:left="144" w:right="144"/>
        <w:jc w:val="center"/>
        <w:rPr>
          <w:sz w:val="20"/>
          <w:szCs w:val="20"/>
        </w:rPr>
      </w:pPr>
      <w:r>
        <w:rPr>
          <w:sz w:val="20"/>
          <w:szCs w:val="20"/>
        </w:rPr>
        <w:t> </w:t>
      </w:r>
    </w:p>
    <w:p w14:paraId="5AD7287B" w14:textId="77777777" w:rsidR="008D7E3A" w:rsidRDefault="0069399F" w:rsidP="008D7E3A">
      <w:pPr>
        <w:jc w:val="center"/>
      </w:pPr>
      <w:r>
        <w:pict w14:anchorId="6CA29461">
          <v:rect id="_x0000_i1025" style="width:135pt;height:.75pt" o:hrpct="250" o:hralign="center" o:hrstd="t" o:hrnoshade="t" o:hr="t" fillcolor="gray" stroked="f"/>
        </w:pict>
      </w:r>
    </w:p>
    <w:p w14:paraId="0B38DE17" w14:textId="77777777" w:rsidR="008D7E3A" w:rsidRDefault="008D7E3A" w:rsidP="008D7E3A">
      <w:pPr>
        <w:ind w:left="144" w:right="144"/>
        <w:jc w:val="center"/>
        <w:rPr>
          <w:sz w:val="20"/>
          <w:szCs w:val="20"/>
        </w:rPr>
      </w:pPr>
      <w:r>
        <w:rPr>
          <w:sz w:val="20"/>
          <w:szCs w:val="20"/>
        </w:rPr>
        <w:t> </w:t>
      </w:r>
    </w:p>
    <w:p w14:paraId="1FACBEF2" w14:textId="77777777" w:rsidR="008D7E3A" w:rsidRDefault="008D7E3A" w:rsidP="008D7E3A">
      <w:pPr>
        <w:ind w:left="144" w:right="144"/>
        <w:jc w:val="center"/>
        <w:rPr>
          <w:sz w:val="36"/>
          <w:szCs w:val="36"/>
        </w:rPr>
      </w:pPr>
      <w:r>
        <w:rPr>
          <w:b/>
          <w:bCs/>
          <w:sz w:val="36"/>
          <w:szCs w:val="36"/>
        </w:rPr>
        <w:t>FORM 8-K</w:t>
      </w:r>
    </w:p>
    <w:p w14:paraId="4126124C" w14:textId="77777777" w:rsidR="008D7E3A" w:rsidRDefault="008D7E3A" w:rsidP="008D7E3A">
      <w:pPr>
        <w:ind w:left="144" w:right="144"/>
        <w:rPr>
          <w:sz w:val="20"/>
          <w:szCs w:val="20"/>
        </w:rPr>
      </w:pPr>
      <w:r>
        <w:rPr>
          <w:sz w:val="20"/>
          <w:szCs w:val="20"/>
        </w:rPr>
        <w:t> </w:t>
      </w:r>
    </w:p>
    <w:p w14:paraId="6C98B2EA" w14:textId="77777777" w:rsidR="008D7E3A" w:rsidRDefault="008D7E3A" w:rsidP="008D7E3A">
      <w:pPr>
        <w:ind w:left="144" w:right="144"/>
        <w:jc w:val="center"/>
        <w:rPr>
          <w:sz w:val="20"/>
          <w:szCs w:val="20"/>
        </w:rPr>
      </w:pPr>
      <w:r>
        <w:rPr>
          <w:b/>
          <w:bCs/>
          <w:sz w:val="20"/>
          <w:szCs w:val="20"/>
        </w:rPr>
        <w:t>CURRENT REPORT</w:t>
      </w:r>
    </w:p>
    <w:p w14:paraId="3914BBE3" w14:textId="77777777" w:rsidR="008D7E3A" w:rsidRDefault="008D7E3A" w:rsidP="008D7E3A">
      <w:pPr>
        <w:ind w:left="144" w:right="144"/>
        <w:jc w:val="center"/>
        <w:rPr>
          <w:sz w:val="20"/>
          <w:szCs w:val="20"/>
        </w:rPr>
      </w:pPr>
      <w:r>
        <w:rPr>
          <w:b/>
          <w:bCs/>
          <w:sz w:val="20"/>
          <w:szCs w:val="20"/>
        </w:rPr>
        <w:t>Pursuant to Section 13 or 15(d) of the</w:t>
      </w:r>
    </w:p>
    <w:p w14:paraId="6B78B71F" w14:textId="77777777" w:rsidR="008D7E3A" w:rsidRDefault="008D7E3A" w:rsidP="008D7E3A">
      <w:pPr>
        <w:ind w:left="144" w:right="144"/>
        <w:jc w:val="center"/>
        <w:rPr>
          <w:sz w:val="20"/>
          <w:szCs w:val="20"/>
        </w:rPr>
      </w:pPr>
      <w:r>
        <w:rPr>
          <w:b/>
          <w:bCs/>
          <w:sz w:val="20"/>
          <w:szCs w:val="20"/>
        </w:rPr>
        <w:t>Securities Exchange Act of 1934</w:t>
      </w:r>
    </w:p>
    <w:p w14:paraId="1116214B" w14:textId="77777777" w:rsidR="008D7E3A" w:rsidRDefault="008D7E3A" w:rsidP="008D7E3A">
      <w:pPr>
        <w:ind w:left="144" w:right="144"/>
        <w:rPr>
          <w:sz w:val="20"/>
          <w:szCs w:val="20"/>
        </w:rPr>
      </w:pPr>
      <w:r>
        <w:rPr>
          <w:sz w:val="20"/>
          <w:szCs w:val="20"/>
        </w:rPr>
        <w:t> </w:t>
      </w:r>
    </w:p>
    <w:p w14:paraId="1907E5A2" w14:textId="0916835E" w:rsidR="008D7E3A" w:rsidRDefault="008D7E3A" w:rsidP="008D7E3A">
      <w:pPr>
        <w:ind w:left="144" w:right="144"/>
        <w:jc w:val="center"/>
        <w:rPr>
          <w:sz w:val="20"/>
          <w:szCs w:val="20"/>
        </w:rPr>
      </w:pPr>
      <w:r>
        <w:rPr>
          <w:b/>
          <w:bCs/>
          <w:sz w:val="20"/>
          <w:szCs w:val="20"/>
        </w:rPr>
        <w:t>Date of report (Date of earliest event reported):  </w:t>
      </w:r>
      <w:r w:rsidR="00890CB9">
        <w:rPr>
          <w:b/>
          <w:bCs/>
          <w:sz w:val="20"/>
          <w:szCs w:val="20"/>
        </w:rPr>
        <w:t>June 12</w:t>
      </w:r>
      <w:r>
        <w:rPr>
          <w:b/>
          <w:bCs/>
          <w:sz w:val="20"/>
          <w:szCs w:val="20"/>
        </w:rPr>
        <w:t>, 202</w:t>
      </w:r>
      <w:r w:rsidR="00387407">
        <w:rPr>
          <w:b/>
          <w:bCs/>
          <w:sz w:val="20"/>
          <w:szCs w:val="20"/>
        </w:rPr>
        <w:t>4</w:t>
      </w:r>
    </w:p>
    <w:p w14:paraId="5F0131D8" w14:textId="77777777" w:rsidR="008D7E3A" w:rsidRDefault="008D7E3A" w:rsidP="008D7E3A">
      <w:pPr>
        <w:ind w:left="144" w:right="144"/>
        <w:jc w:val="center"/>
        <w:rPr>
          <w:sz w:val="20"/>
          <w:szCs w:val="20"/>
        </w:rPr>
      </w:pPr>
      <w:r>
        <w:rPr>
          <w:sz w:val="20"/>
          <w:szCs w:val="20"/>
        </w:rPr>
        <w:t> </w:t>
      </w:r>
    </w:p>
    <w:p w14:paraId="4BE21BF0" w14:textId="77777777" w:rsidR="008D7E3A" w:rsidRDefault="0069399F" w:rsidP="008D7E3A">
      <w:pPr>
        <w:jc w:val="center"/>
      </w:pPr>
      <w:r>
        <w:pict w14:anchorId="34234C18">
          <v:rect id="_x0000_i1026" style="width:135pt;height:.75pt" o:hrpct="250" o:hralign="center" o:hrstd="t" o:hrnoshade="t" o:hr="t" fillcolor="gray" stroked="f"/>
        </w:pict>
      </w:r>
    </w:p>
    <w:p w14:paraId="3C569251" w14:textId="77777777" w:rsidR="008D7E3A" w:rsidRDefault="008D7E3A" w:rsidP="008D7E3A">
      <w:pPr>
        <w:ind w:left="144" w:right="144"/>
        <w:jc w:val="center"/>
        <w:rPr>
          <w:sz w:val="20"/>
          <w:szCs w:val="20"/>
        </w:rPr>
      </w:pPr>
      <w:r>
        <w:rPr>
          <w:sz w:val="20"/>
          <w:szCs w:val="20"/>
        </w:rPr>
        <w:t> </w:t>
      </w:r>
    </w:p>
    <w:p w14:paraId="6037F5E1" w14:textId="77777777" w:rsidR="008D7E3A" w:rsidRDefault="008D7E3A" w:rsidP="008D7E3A">
      <w:pPr>
        <w:ind w:left="144" w:right="144"/>
        <w:jc w:val="center"/>
        <w:rPr>
          <w:sz w:val="36"/>
          <w:szCs w:val="36"/>
        </w:rPr>
      </w:pPr>
      <w:r>
        <w:rPr>
          <w:b/>
          <w:bCs/>
          <w:sz w:val="36"/>
          <w:szCs w:val="36"/>
        </w:rPr>
        <w:t>GEOVAX LABS, INC.</w:t>
      </w:r>
    </w:p>
    <w:p w14:paraId="5DE0AB61" w14:textId="77777777" w:rsidR="008D7E3A" w:rsidRDefault="008D7E3A" w:rsidP="008D7E3A">
      <w:pPr>
        <w:ind w:left="144" w:right="144"/>
        <w:jc w:val="center"/>
        <w:rPr>
          <w:sz w:val="20"/>
          <w:szCs w:val="20"/>
        </w:rPr>
      </w:pPr>
      <w:r>
        <w:rPr>
          <w:b/>
          <w:bCs/>
          <w:sz w:val="20"/>
          <w:szCs w:val="20"/>
        </w:rPr>
        <w:t>(Exact name of registrant as specified in its charter)</w:t>
      </w:r>
    </w:p>
    <w:p w14:paraId="0F1B7EA2"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456"/>
        <w:gridCol w:w="216"/>
        <w:gridCol w:w="3456"/>
        <w:gridCol w:w="216"/>
        <w:gridCol w:w="3456"/>
      </w:tblGrid>
      <w:tr w:rsidR="008D7E3A" w14:paraId="65DC7518" w14:textId="77777777" w:rsidTr="008D7E3A">
        <w:tc>
          <w:tcPr>
            <w:tcW w:w="1600" w:type="pct"/>
            <w:tcMar>
              <w:top w:w="5" w:type="dxa"/>
              <w:left w:w="5" w:type="dxa"/>
              <w:bottom w:w="5" w:type="dxa"/>
              <w:right w:w="5" w:type="dxa"/>
            </w:tcMar>
            <w:hideMark/>
          </w:tcPr>
          <w:p w14:paraId="2CD5D0E3" w14:textId="77777777" w:rsidR="008D7E3A" w:rsidRDefault="008D7E3A">
            <w:pPr>
              <w:jc w:val="center"/>
              <w:rPr>
                <w:color w:val="000000"/>
                <w:sz w:val="20"/>
                <w:szCs w:val="20"/>
              </w:rPr>
            </w:pPr>
            <w:r>
              <w:rPr>
                <w:b/>
                <w:bCs/>
                <w:color w:val="000000"/>
                <w:sz w:val="20"/>
                <w:szCs w:val="20"/>
              </w:rPr>
              <w:t>Delaware</w:t>
            </w:r>
          </w:p>
        </w:tc>
        <w:tc>
          <w:tcPr>
            <w:tcW w:w="100" w:type="pct"/>
            <w:tcMar>
              <w:top w:w="5" w:type="dxa"/>
              <w:left w:w="5" w:type="dxa"/>
              <w:bottom w:w="5" w:type="dxa"/>
              <w:right w:w="5" w:type="dxa"/>
            </w:tcMar>
            <w:vAlign w:val="bottom"/>
            <w:hideMark/>
          </w:tcPr>
          <w:p w14:paraId="21BB6B9C"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E1BFCAA" w14:textId="77777777" w:rsidR="008D7E3A" w:rsidRDefault="008D7E3A">
            <w:pPr>
              <w:jc w:val="center"/>
              <w:rPr>
                <w:color w:val="000000"/>
                <w:sz w:val="20"/>
                <w:szCs w:val="20"/>
              </w:rPr>
            </w:pPr>
            <w:r>
              <w:rPr>
                <w:b/>
                <w:bCs/>
                <w:color w:val="000000"/>
                <w:sz w:val="20"/>
                <w:szCs w:val="20"/>
              </w:rPr>
              <w:t>001-39563</w:t>
            </w:r>
          </w:p>
        </w:tc>
        <w:tc>
          <w:tcPr>
            <w:tcW w:w="100" w:type="pct"/>
            <w:tcMar>
              <w:top w:w="5" w:type="dxa"/>
              <w:left w:w="5" w:type="dxa"/>
              <w:bottom w:w="5" w:type="dxa"/>
              <w:right w:w="5" w:type="dxa"/>
            </w:tcMar>
            <w:vAlign w:val="bottom"/>
            <w:hideMark/>
          </w:tcPr>
          <w:p w14:paraId="02B8DA0E"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08920BD4" w14:textId="77777777" w:rsidR="008D7E3A" w:rsidRDefault="008D7E3A">
            <w:pPr>
              <w:jc w:val="center"/>
              <w:rPr>
                <w:color w:val="000000"/>
                <w:sz w:val="20"/>
                <w:szCs w:val="20"/>
              </w:rPr>
            </w:pPr>
            <w:r>
              <w:rPr>
                <w:b/>
                <w:bCs/>
                <w:color w:val="000000"/>
                <w:sz w:val="20"/>
                <w:szCs w:val="20"/>
              </w:rPr>
              <w:t>87-0455038</w:t>
            </w:r>
          </w:p>
        </w:tc>
      </w:tr>
      <w:tr w:rsidR="008D7E3A" w14:paraId="1B960DB8" w14:textId="77777777" w:rsidTr="008D7E3A">
        <w:tc>
          <w:tcPr>
            <w:tcW w:w="1600" w:type="pct"/>
            <w:tcMar>
              <w:top w:w="5" w:type="dxa"/>
              <w:left w:w="5" w:type="dxa"/>
              <w:bottom w:w="5" w:type="dxa"/>
              <w:right w:w="5" w:type="dxa"/>
            </w:tcMar>
            <w:hideMark/>
          </w:tcPr>
          <w:p w14:paraId="55850994" w14:textId="77777777" w:rsidR="008D7E3A" w:rsidRDefault="008D7E3A">
            <w:pPr>
              <w:jc w:val="center"/>
              <w:rPr>
                <w:color w:val="000000"/>
                <w:sz w:val="20"/>
                <w:szCs w:val="20"/>
              </w:rPr>
            </w:pPr>
            <w:r>
              <w:rPr>
                <w:b/>
                <w:bCs/>
                <w:color w:val="000000"/>
                <w:sz w:val="20"/>
                <w:szCs w:val="20"/>
              </w:rPr>
              <w:t xml:space="preserve">(State or </w:t>
            </w:r>
            <w:proofErr w:type="gramStart"/>
            <w:r>
              <w:rPr>
                <w:b/>
                <w:bCs/>
                <w:color w:val="000000"/>
                <w:sz w:val="20"/>
                <w:szCs w:val="20"/>
              </w:rPr>
              <w:t>other</w:t>
            </w:r>
            <w:proofErr w:type="gramEnd"/>
            <w:r>
              <w:rPr>
                <w:b/>
                <w:bCs/>
                <w:color w:val="000000"/>
                <w:sz w:val="20"/>
                <w:szCs w:val="20"/>
              </w:rPr>
              <w:t xml:space="preserve"> jurisdiction of</w:t>
            </w:r>
          </w:p>
          <w:p w14:paraId="6BCD4496" w14:textId="77777777" w:rsidR="008D7E3A" w:rsidRDefault="008D7E3A">
            <w:pPr>
              <w:jc w:val="center"/>
              <w:rPr>
                <w:color w:val="000000"/>
                <w:sz w:val="20"/>
                <w:szCs w:val="20"/>
              </w:rPr>
            </w:pPr>
            <w:r>
              <w:rPr>
                <w:b/>
                <w:bCs/>
                <w:color w:val="000000"/>
                <w:sz w:val="20"/>
                <w:szCs w:val="20"/>
              </w:rPr>
              <w:t>incorporation or organization)</w:t>
            </w:r>
          </w:p>
        </w:tc>
        <w:tc>
          <w:tcPr>
            <w:tcW w:w="100" w:type="pct"/>
            <w:tcMar>
              <w:top w:w="5" w:type="dxa"/>
              <w:left w:w="5" w:type="dxa"/>
              <w:bottom w:w="5" w:type="dxa"/>
              <w:right w:w="5" w:type="dxa"/>
            </w:tcMar>
            <w:vAlign w:val="bottom"/>
            <w:hideMark/>
          </w:tcPr>
          <w:p w14:paraId="3CCD15D2"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2CADF59" w14:textId="77777777" w:rsidR="008D7E3A" w:rsidRDefault="008D7E3A">
            <w:pPr>
              <w:jc w:val="center"/>
              <w:rPr>
                <w:color w:val="000000"/>
                <w:sz w:val="20"/>
                <w:szCs w:val="20"/>
              </w:rPr>
            </w:pPr>
            <w:r>
              <w:rPr>
                <w:b/>
                <w:bCs/>
                <w:color w:val="000000"/>
                <w:sz w:val="20"/>
                <w:szCs w:val="20"/>
              </w:rPr>
              <w:t>(Commission File No.)</w:t>
            </w:r>
          </w:p>
        </w:tc>
        <w:tc>
          <w:tcPr>
            <w:tcW w:w="100" w:type="pct"/>
            <w:tcMar>
              <w:top w:w="5" w:type="dxa"/>
              <w:left w:w="5" w:type="dxa"/>
              <w:bottom w:w="5" w:type="dxa"/>
              <w:right w:w="5" w:type="dxa"/>
            </w:tcMar>
            <w:vAlign w:val="bottom"/>
            <w:hideMark/>
          </w:tcPr>
          <w:p w14:paraId="5BE72CCD"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4EAE9BA6" w14:textId="77777777" w:rsidR="008D7E3A" w:rsidRDefault="008D7E3A">
            <w:pPr>
              <w:jc w:val="center"/>
              <w:rPr>
                <w:color w:val="000000"/>
                <w:sz w:val="20"/>
                <w:szCs w:val="20"/>
              </w:rPr>
            </w:pPr>
            <w:r>
              <w:rPr>
                <w:b/>
                <w:bCs/>
                <w:color w:val="000000"/>
                <w:sz w:val="20"/>
                <w:szCs w:val="20"/>
              </w:rPr>
              <w:t>(IRS Employee Identification No.)</w:t>
            </w:r>
          </w:p>
        </w:tc>
      </w:tr>
    </w:tbl>
    <w:p w14:paraId="6698FA39" w14:textId="77777777" w:rsidR="008D7E3A" w:rsidRDefault="008D7E3A" w:rsidP="008D7E3A">
      <w:pPr>
        <w:ind w:left="144" w:right="144"/>
        <w:rPr>
          <w:sz w:val="20"/>
          <w:szCs w:val="20"/>
        </w:rPr>
      </w:pPr>
      <w:r>
        <w:rPr>
          <w:sz w:val="20"/>
          <w:szCs w:val="20"/>
        </w:rPr>
        <w:t> </w:t>
      </w:r>
    </w:p>
    <w:p w14:paraId="15C44742" w14:textId="77777777" w:rsidR="008D7E3A" w:rsidRDefault="008D7E3A" w:rsidP="008D7E3A">
      <w:pPr>
        <w:ind w:left="144" w:right="144"/>
        <w:jc w:val="center"/>
        <w:rPr>
          <w:sz w:val="20"/>
          <w:szCs w:val="20"/>
        </w:rPr>
      </w:pPr>
      <w:r>
        <w:rPr>
          <w:b/>
          <w:bCs/>
          <w:sz w:val="20"/>
          <w:szCs w:val="20"/>
        </w:rPr>
        <w:t>1900 Lake Park Drive, Suite 380</w:t>
      </w:r>
    </w:p>
    <w:p w14:paraId="25EE6DB2" w14:textId="77777777" w:rsidR="008D7E3A" w:rsidRDefault="008D7E3A" w:rsidP="008D7E3A">
      <w:pPr>
        <w:ind w:left="144" w:right="144"/>
        <w:jc w:val="center"/>
        <w:rPr>
          <w:sz w:val="20"/>
          <w:szCs w:val="20"/>
        </w:rPr>
      </w:pPr>
      <w:r>
        <w:rPr>
          <w:b/>
          <w:bCs/>
          <w:sz w:val="20"/>
          <w:szCs w:val="20"/>
        </w:rPr>
        <w:t>Smyrna, Georgia 30080</w:t>
      </w:r>
    </w:p>
    <w:p w14:paraId="46F2FA6A" w14:textId="77777777" w:rsidR="008D7E3A" w:rsidRDefault="008D7E3A" w:rsidP="008D7E3A">
      <w:pPr>
        <w:ind w:left="144" w:right="144"/>
        <w:jc w:val="center"/>
        <w:rPr>
          <w:sz w:val="20"/>
          <w:szCs w:val="20"/>
        </w:rPr>
      </w:pPr>
      <w:r>
        <w:rPr>
          <w:b/>
          <w:bCs/>
          <w:sz w:val="20"/>
          <w:szCs w:val="20"/>
        </w:rPr>
        <w:t>(Address of principal executive offices) (Zip code)</w:t>
      </w:r>
    </w:p>
    <w:p w14:paraId="727D898C" w14:textId="77777777" w:rsidR="008D7E3A" w:rsidRDefault="008D7E3A" w:rsidP="008D7E3A">
      <w:pPr>
        <w:ind w:left="144" w:right="144"/>
        <w:rPr>
          <w:sz w:val="20"/>
          <w:szCs w:val="20"/>
        </w:rPr>
      </w:pPr>
      <w:r>
        <w:rPr>
          <w:sz w:val="20"/>
          <w:szCs w:val="20"/>
        </w:rPr>
        <w:t> </w:t>
      </w:r>
    </w:p>
    <w:p w14:paraId="5512C648" w14:textId="77777777" w:rsidR="008D7E3A" w:rsidRDefault="008D7E3A" w:rsidP="008D7E3A">
      <w:pPr>
        <w:ind w:left="144" w:right="144"/>
        <w:jc w:val="center"/>
        <w:rPr>
          <w:sz w:val="20"/>
          <w:szCs w:val="20"/>
        </w:rPr>
      </w:pPr>
      <w:r>
        <w:rPr>
          <w:b/>
          <w:bCs/>
          <w:sz w:val="20"/>
          <w:szCs w:val="20"/>
        </w:rPr>
        <w:t>(678) 384-7220</w:t>
      </w:r>
    </w:p>
    <w:p w14:paraId="4C4D8CE6" w14:textId="77777777" w:rsidR="008D7E3A" w:rsidRDefault="008D7E3A" w:rsidP="008D7E3A">
      <w:pPr>
        <w:ind w:left="144" w:right="144"/>
        <w:jc w:val="center"/>
        <w:rPr>
          <w:sz w:val="20"/>
          <w:szCs w:val="20"/>
        </w:rPr>
      </w:pPr>
      <w:r>
        <w:rPr>
          <w:b/>
          <w:bCs/>
          <w:sz w:val="20"/>
          <w:szCs w:val="20"/>
        </w:rPr>
        <w:t>(Registrant’s telephone number, including area code)</w:t>
      </w:r>
    </w:p>
    <w:p w14:paraId="56233E1A" w14:textId="77777777" w:rsidR="008D7E3A" w:rsidRDefault="008D7E3A" w:rsidP="008D7E3A">
      <w:pPr>
        <w:ind w:left="144" w:right="144"/>
        <w:rPr>
          <w:sz w:val="20"/>
          <w:szCs w:val="20"/>
        </w:rPr>
      </w:pPr>
      <w:r>
        <w:rPr>
          <w:sz w:val="20"/>
          <w:szCs w:val="20"/>
        </w:rPr>
        <w:t>  </w:t>
      </w:r>
    </w:p>
    <w:p w14:paraId="21125087" w14:textId="77777777" w:rsidR="008D7E3A" w:rsidRDefault="008D7E3A" w:rsidP="008D7E3A">
      <w:pPr>
        <w:ind w:left="144" w:right="144"/>
        <w:rPr>
          <w:sz w:val="20"/>
          <w:szCs w:val="20"/>
        </w:rPr>
      </w:pPr>
      <w:r>
        <w:rPr>
          <w:sz w:val="20"/>
          <w:szCs w:val="20"/>
        </w:rPr>
        <w:t>Check the appropriate box below if the Form 8-K filing is intended to simultaneously satisfy the filing obligation of the Registrant under any of the following provisions.</w:t>
      </w:r>
    </w:p>
    <w:p w14:paraId="56A7FFCB" w14:textId="77777777" w:rsidR="008D7E3A" w:rsidRDefault="008D7E3A" w:rsidP="008D7E3A">
      <w:pPr>
        <w:ind w:left="144" w:right="144"/>
        <w:rPr>
          <w:sz w:val="20"/>
          <w:szCs w:val="20"/>
        </w:rPr>
      </w:pPr>
      <w:r>
        <w:rPr>
          <w:sz w:val="20"/>
          <w:szCs w:val="20"/>
        </w:rPr>
        <w:t> </w:t>
      </w:r>
    </w:p>
    <w:p w14:paraId="060CE3CB"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Written communications pursuant to Rule 425 under the Securities Act (17 CFR 230.425)</w:t>
      </w:r>
    </w:p>
    <w:p w14:paraId="378B9C71" w14:textId="77777777" w:rsidR="008D7E3A" w:rsidRDefault="008D7E3A" w:rsidP="008D7E3A">
      <w:pPr>
        <w:ind w:left="144" w:right="144"/>
        <w:rPr>
          <w:sz w:val="20"/>
          <w:szCs w:val="20"/>
        </w:rPr>
      </w:pPr>
      <w:r>
        <w:rPr>
          <w:sz w:val="20"/>
          <w:szCs w:val="20"/>
        </w:rPr>
        <w:t> </w:t>
      </w:r>
    </w:p>
    <w:p w14:paraId="01FD6FA6"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Soliciting material pursuant to Rule 14a-12 under the Exchange Act (17 CFR240.14a-12)</w:t>
      </w:r>
    </w:p>
    <w:p w14:paraId="72B0E98D" w14:textId="77777777" w:rsidR="008D7E3A" w:rsidRDefault="008D7E3A" w:rsidP="008D7E3A">
      <w:pPr>
        <w:ind w:left="144" w:right="144"/>
        <w:rPr>
          <w:sz w:val="20"/>
          <w:szCs w:val="20"/>
        </w:rPr>
      </w:pPr>
      <w:r>
        <w:rPr>
          <w:sz w:val="20"/>
          <w:szCs w:val="20"/>
        </w:rPr>
        <w:t> </w:t>
      </w:r>
    </w:p>
    <w:p w14:paraId="07FCB38D"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14d-2(b) under the Exchange Act (17 CFR 240.14d-2(b)).</w:t>
      </w:r>
    </w:p>
    <w:p w14:paraId="0480CCDE" w14:textId="77777777" w:rsidR="008D7E3A" w:rsidRDefault="008D7E3A" w:rsidP="008D7E3A">
      <w:pPr>
        <w:ind w:left="144" w:right="144"/>
        <w:rPr>
          <w:sz w:val="20"/>
          <w:szCs w:val="20"/>
        </w:rPr>
      </w:pPr>
      <w:r>
        <w:rPr>
          <w:sz w:val="20"/>
          <w:szCs w:val="20"/>
        </w:rPr>
        <w:t> </w:t>
      </w:r>
    </w:p>
    <w:p w14:paraId="5C400D4E"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13e-4(c) under the Exchange Act (17 CFR 240.13(e)-4(c))</w:t>
      </w:r>
    </w:p>
    <w:p w14:paraId="204B4D11" w14:textId="77777777" w:rsidR="008D7E3A" w:rsidRDefault="008D7E3A" w:rsidP="008D7E3A">
      <w:pPr>
        <w:ind w:left="144" w:right="144"/>
        <w:rPr>
          <w:sz w:val="20"/>
          <w:szCs w:val="20"/>
        </w:rPr>
      </w:pPr>
      <w:r>
        <w:rPr>
          <w:sz w:val="20"/>
          <w:szCs w:val="20"/>
        </w:rPr>
        <w:t> </w:t>
      </w:r>
    </w:p>
    <w:p w14:paraId="03D855F4" w14:textId="77777777" w:rsidR="008D7E3A" w:rsidRDefault="008D7E3A" w:rsidP="008D7E3A">
      <w:pPr>
        <w:ind w:left="144" w:right="144"/>
        <w:rPr>
          <w:sz w:val="20"/>
          <w:szCs w:val="20"/>
        </w:rPr>
      </w:pPr>
      <w:r>
        <w:rPr>
          <w:sz w:val="20"/>
          <w:szCs w:val="20"/>
        </w:rPr>
        <w:t>Securities registered pursuant to Section 12(b) of the Act:</w:t>
      </w:r>
    </w:p>
    <w:p w14:paraId="1D661DC7" w14:textId="77777777" w:rsidR="008D7E3A" w:rsidRDefault="008D7E3A" w:rsidP="008D7E3A">
      <w:pPr>
        <w:ind w:left="144" w:right="144"/>
        <w:rPr>
          <w:sz w:val="20"/>
          <w:szCs w:val="20"/>
        </w:rPr>
      </w:pPr>
      <w:r>
        <w:rPr>
          <w:sz w:val="20"/>
          <w:szCs w:val="20"/>
        </w:rPr>
        <w:t> </w:t>
      </w:r>
    </w:p>
    <w:tbl>
      <w:tblPr>
        <w:tblW w:w="4995" w:type="pct"/>
        <w:tblInd w:w="149" w:type="dxa"/>
        <w:tblCellMar>
          <w:left w:w="0" w:type="dxa"/>
          <w:right w:w="0" w:type="dxa"/>
        </w:tblCellMar>
        <w:tblLook w:val="04A0" w:firstRow="1" w:lastRow="0" w:firstColumn="1" w:lastColumn="0" w:noHBand="0" w:noVBand="1"/>
      </w:tblPr>
      <w:tblGrid>
        <w:gridCol w:w="4424"/>
        <w:gridCol w:w="1942"/>
        <w:gridCol w:w="4423"/>
      </w:tblGrid>
      <w:tr w:rsidR="008D7E3A" w14:paraId="27B326FD" w14:textId="77777777" w:rsidTr="008D7E3A">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71910E3E" w14:textId="77777777" w:rsidR="008D7E3A" w:rsidRDefault="008D7E3A">
            <w:pPr>
              <w:jc w:val="center"/>
              <w:rPr>
                <w:color w:val="000000"/>
                <w:sz w:val="20"/>
                <w:szCs w:val="20"/>
              </w:rPr>
            </w:pPr>
            <w:r>
              <w:rPr>
                <w:color w:val="000000"/>
                <w:sz w:val="20"/>
                <w:szCs w:val="20"/>
              </w:rPr>
              <w:t>Title of each class</w:t>
            </w:r>
          </w:p>
        </w:tc>
        <w:tc>
          <w:tcPr>
            <w:tcW w:w="900" w:type="pct"/>
            <w:tcBorders>
              <w:top w:val="nil"/>
              <w:left w:val="nil"/>
              <w:bottom w:val="single" w:sz="6" w:space="0" w:color="000000"/>
              <w:right w:val="nil"/>
            </w:tcBorders>
            <w:tcMar>
              <w:top w:w="5" w:type="dxa"/>
              <w:left w:w="5" w:type="dxa"/>
              <w:bottom w:w="8" w:type="dxa"/>
              <w:right w:w="5" w:type="dxa"/>
            </w:tcMar>
            <w:vAlign w:val="bottom"/>
            <w:hideMark/>
          </w:tcPr>
          <w:p w14:paraId="64DC4E24" w14:textId="77777777" w:rsidR="008D7E3A" w:rsidRDefault="008D7E3A">
            <w:pPr>
              <w:jc w:val="center"/>
              <w:rPr>
                <w:color w:val="000000"/>
                <w:sz w:val="20"/>
                <w:szCs w:val="20"/>
              </w:rPr>
            </w:pPr>
            <w:r>
              <w:rPr>
                <w:color w:val="000000"/>
                <w:sz w:val="20"/>
                <w:szCs w:val="20"/>
              </w:rPr>
              <w:t>Trading</w:t>
            </w:r>
          </w:p>
          <w:p w14:paraId="72AEB163" w14:textId="77777777" w:rsidR="008D7E3A" w:rsidRDefault="008D7E3A">
            <w:pPr>
              <w:jc w:val="center"/>
              <w:rPr>
                <w:color w:val="000000"/>
                <w:sz w:val="20"/>
                <w:szCs w:val="20"/>
              </w:rPr>
            </w:pPr>
            <w:r>
              <w:rPr>
                <w:color w:val="000000"/>
                <w:sz w:val="20"/>
                <w:szCs w:val="20"/>
              </w:rPr>
              <w:t>Symbol(s)</w:t>
            </w:r>
          </w:p>
        </w:tc>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32D81BE6" w14:textId="77777777" w:rsidR="008D7E3A" w:rsidRDefault="008D7E3A">
            <w:pPr>
              <w:jc w:val="center"/>
              <w:rPr>
                <w:color w:val="000000"/>
                <w:sz w:val="20"/>
                <w:szCs w:val="20"/>
              </w:rPr>
            </w:pPr>
            <w:r>
              <w:rPr>
                <w:color w:val="000000"/>
                <w:sz w:val="20"/>
                <w:szCs w:val="20"/>
              </w:rPr>
              <w:t>Name of each exchange on which registered</w:t>
            </w:r>
          </w:p>
        </w:tc>
      </w:tr>
      <w:tr w:rsidR="008D7E3A" w14:paraId="1A046CA1" w14:textId="77777777" w:rsidTr="008D7E3A">
        <w:tc>
          <w:tcPr>
            <w:tcW w:w="2050" w:type="pct"/>
            <w:tcMar>
              <w:top w:w="5" w:type="dxa"/>
              <w:left w:w="5" w:type="dxa"/>
              <w:bottom w:w="5" w:type="dxa"/>
              <w:right w:w="5" w:type="dxa"/>
            </w:tcMar>
            <w:vAlign w:val="center"/>
            <w:hideMark/>
          </w:tcPr>
          <w:p w14:paraId="1EEB88FC" w14:textId="77777777" w:rsidR="008D7E3A" w:rsidRDefault="008D7E3A">
            <w:pPr>
              <w:jc w:val="center"/>
              <w:rPr>
                <w:color w:val="000000"/>
                <w:sz w:val="20"/>
                <w:szCs w:val="20"/>
              </w:rPr>
            </w:pPr>
            <w:r>
              <w:rPr>
                <w:color w:val="000000"/>
                <w:sz w:val="20"/>
                <w:szCs w:val="20"/>
              </w:rPr>
              <w:t>Common Stock, par value $0.001 per share</w:t>
            </w:r>
          </w:p>
        </w:tc>
        <w:tc>
          <w:tcPr>
            <w:tcW w:w="900" w:type="pct"/>
            <w:tcMar>
              <w:top w:w="5" w:type="dxa"/>
              <w:left w:w="5" w:type="dxa"/>
              <w:bottom w:w="5" w:type="dxa"/>
              <w:right w:w="5" w:type="dxa"/>
            </w:tcMar>
            <w:vAlign w:val="center"/>
            <w:hideMark/>
          </w:tcPr>
          <w:p w14:paraId="4CF2F38D" w14:textId="77777777" w:rsidR="008D7E3A" w:rsidRDefault="008D7E3A">
            <w:pPr>
              <w:jc w:val="center"/>
              <w:rPr>
                <w:color w:val="000000"/>
                <w:sz w:val="20"/>
                <w:szCs w:val="20"/>
              </w:rPr>
            </w:pPr>
            <w:r>
              <w:rPr>
                <w:color w:val="000000"/>
                <w:sz w:val="20"/>
                <w:szCs w:val="20"/>
              </w:rPr>
              <w:t>GOVX</w:t>
            </w:r>
          </w:p>
        </w:tc>
        <w:tc>
          <w:tcPr>
            <w:tcW w:w="2050" w:type="pct"/>
            <w:tcMar>
              <w:top w:w="5" w:type="dxa"/>
              <w:left w:w="5" w:type="dxa"/>
              <w:bottom w:w="5" w:type="dxa"/>
              <w:right w:w="5" w:type="dxa"/>
            </w:tcMar>
            <w:vAlign w:val="center"/>
            <w:hideMark/>
          </w:tcPr>
          <w:p w14:paraId="1F76576B" w14:textId="77777777" w:rsidR="008D7E3A" w:rsidRDefault="008D7E3A">
            <w:pPr>
              <w:jc w:val="center"/>
              <w:rPr>
                <w:color w:val="000000"/>
                <w:sz w:val="20"/>
                <w:szCs w:val="20"/>
              </w:rPr>
            </w:pPr>
            <w:r>
              <w:rPr>
                <w:color w:val="000000"/>
                <w:sz w:val="20"/>
                <w:szCs w:val="20"/>
              </w:rPr>
              <w:t>The Nasdaq Capital Market</w:t>
            </w:r>
          </w:p>
        </w:tc>
      </w:tr>
      <w:tr w:rsidR="008D7E3A" w14:paraId="67135A27" w14:textId="77777777" w:rsidTr="008D7E3A">
        <w:tc>
          <w:tcPr>
            <w:tcW w:w="2050" w:type="pct"/>
            <w:tcMar>
              <w:top w:w="5" w:type="dxa"/>
              <w:left w:w="5" w:type="dxa"/>
              <w:bottom w:w="5" w:type="dxa"/>
              <w:right w:w="5" w:type="dxa"/>
            </w:tcMar>
            <w:vAlign w:val="center"/>
            <w:hideMark/>
          </w:tcPr>
          <w:p w14:paraId="36C81E47" w14:textId="77777777" w:rsidR="008D7E3A" w:rsidRDefault="008D7E3A">
            <w:pPr>
              <w:jc w:val="center"/>
              <w:rPr>
                <w:color w:val="000000"/>
                <w:sz w:val="20"/>
                <w:szCs w:val="20"/>
              </w:rPr>
            </w:pPr>
            <w:r>
              <w:rPr>
                <w:color w:val="000000"/>
                <w:sz w:val="20"/>
                <w:szCs w:val="20"/>
              </w:rPr>
              <w:t>Warrants to Purchase Common Stock</w:t>
            </w:r>
          </w:p>
        </w:tc>
        <w:tc>
          <w:tcPr>
            <w:tcW w:w="900" w:type="pct"/>
            <w:tcMar>
              <w:top w:w="5" w:type="dxa"/>
              <w:left w:w="5" w:type="dxa"/>
              <w:bottom w:w="5" w:type="dxa"/>
              <w:right w:w="5" w:type="dxa"/>
            </w:tcMar>
            <w:vAlign w:val="center"/>
            <w:hideMark/>
          </w:tcPr>
          <w:p w14:paraId="363E4FB4" w14:textId="77777777" w:rsidR="008D7E3A" w:rsidRDefault="008D7E3A">
            <w:pPr>
              <w:jc w:val="center"/>
              <w:rPr>
                <w:color w:val="000000"/>
                <w:sz w:val="20"/>
                <w:szCs w:val="20"/>
              </w:rPr>
            </w:pPr>
            <w:r>
              <w:rPr>
                <w:color w:val="000000"/>
                <w:sz w:val="20"/>
                <w:szCs w:val="20"/>
              </w:rPr>
              <w:t>GOVXW</w:t>
            </w:r>
          </w:p>
        </w:tc>
        <w:tc>
          <w:tcPr>
            <w:tcW w:w="2050" w:type="pct"/>
            <w:tcMar>
              <w:top w:w="5" w:type="dxa"/>
              <w:left w:w="5" w:type="dxa"/>
              <w:bottom w:w="5" w:type="dxa"/>
              <w:right w:w="5" w:type="dxa"/>
            </w:tcMar>
            <w:vAlign w:val="center"/>
            <w:hideMark/>
          </w:tcPr>
          <w:p w14:paraId="0F8471ED" w14:textId="77777777" w:rsidR="008D7E3A" w:rsidRDefault="008D7E3A">
            <w:pPr>
              <w:jc w:val="center"/>
              <w:rPr>
                <w:color w:val="000000"/>
                <w:sz w:val="20"/>
                <w:szCs w:val="20"/>
              </w:rPr>
            </w:pPr>
            <w:r>
              <w:rPr>
                <w:color w:val="000000"/>
                <w:sz w:val="20"/>
                <w:szCs w:val="20"/>
              </w:rPr>
              <w:t>The Nasdaq Capital Market</w:t>
            </w:r>
          </w:p>
        </w:tc>
      </w:tr>
    </w:tbl>
    <w:p w14:paraId="6C7667D3" w14:textId="77777777" w:rsidR="008D7E3A" w:rsidRDefault="008D7E3A" w:rsidP="008D7E3A">
      <w:pPr>
        <w:ind w:left="144" w:right="144"/>
        <w:rPr>
          <w:sz w:val="20"/>
          <w:szCs w:val="20"/>
        </w:rPr>
      </w:pPr>
      <w:r>
        <w:rPr>
          <w:sz w:val="20"/>
          <w:szCs w:val="20"/>
        </w:rPr>
        <w:t> </w:t>
      </w:r>
    </w:p>
    <w:p w14:paraId="157A0BCE" w14:textId="77777777" w:rsidR="008D7E3A" w:rsidRDefault="008D7E3A" w:rsidP="008D7E3A">
      <w:pPr>
        <w:ind w:left="144" w:right="144"/>
        <w:rPr>
          <w:sz w:val="20"/>
          <w:szCs w:val="20"/>
        </w:rPr>
      </w:pPr>
      <w:r>
        <w:rPr>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0623A4F2" w14:textId="77777777" w:rsidR="008D7E3A" w:rsidRDefault="008D7E3A" w:rsidP="008D7E3A">
      <w:pPr>
        <w:ind w:left="144" w:right="144"/>
        <w:rPr>
          <w:sz w:val="20"/>
          <w:szCs w:val="20"/>
        </w:rPr>
      </w:pPr>
      <w:r>
        <w:rPr>
          <w:sz w:val="20"/>
          <w:szCs w:val="20"/>
        </w:rPr>
        <w:t xml:space="preserve">Emerging growth company </w:t>
      </w:r>
      <w:r>
        <w:rPr>
          <w:rFonts w:ascii="Segoe UI Symbol" w:eastAsia="Segoe UI Symbol" w:hAnsi="Segoe UI Symbol" w:cs="Segoe UI Symbol"/>
          <w:sz w:val="20"/>
          <w:szCs w:val="20"/>
        </w:rPr>
        <w:t>☐</w:t>
      </w:r>
    </w:p>
    <w:p w14:paraId="207B99DA" w14:textId="77777777" w:rsidR="008D7E3A" w:rsidRDefault="008D7E3A" w:rsidP="008D7E3A">
      <w:pPr>
        <w:ind w:left="144" w:right="144"/>
        <w:rPr>
          <w:sz w:val="20"/>
          <w:szCs w:val="20"/>
        </w:rPr>
      </w:pPr>
      <w:r>
        <w:rPr>
          <w:sz w:val="20"/>
          <w:szCs w:val="20"/>
        </w:rPr>
        <w:t> </w:t>
      </w:r>
    </w:p>
    <w:p w14:paraId="40CA140A" w14:textId="77777777" w:rsidR="008D7E3A" w:rsidRDefault="008D7E3A" w:rsidP="008D7E3A">
      <w:pPr>
        <w:ind w:left="144" w:right="144"/>
        <w:rPr>
          <w:sz w:val="20"/>
          <w:szCs w:val="20"/>
        </w:rPr>
      </w:pPr>
      <w:r>
        <w:rPr>
          <w:sz w:val="20"/>
          <w:szCs w:val="20"/>
        </w:rPr>
        <w:t xml:space="preserve">If an emerging growth company, indicate by check mark if the Registrant has elected not to use the extended transition period for complying with any new or revised financial reporting standards provided pursuant to Section 13(a) of the Exchange Act. </w:t>
      </w:r>
      <w:r>
        <w:rPr>
          <w:rFonts w:ascii="Segoe UI Symbol" w:eastAsia="Segoe UI Symbol" w:hAnsi="Segoe UI Symbol" w:cs="Segoe UI Symbol"/>
          <w:sz w:val="20"/>
          <w:szCs w:val="20"/>
        </w:rPr>
        <w:t>☐</w:t>
      </w:r>
    </w:p>
    <w:p w14:paraId="236FA74A" w14:textId="77777777" w:rsidR="008D7E3A" w:rsidRDefault="008D7E3A" w:rsidP="008D7E3A">
      <w:pPr>
        <w:ind w:left="144" w:right="144"/>
        <w:rPr>
          <w:sz w:val="20"/>
          <w:szCs w:val="20"/>
        </w:rPr>
      </w:pPr>
      <w:r>
        <w:rPr>
          <w:sz w:val="20"/>
          <w:szCs w:val="20"/>
        </w:rPr>
        <w:t> </w:t>
      </w:r>
    </w:p>
    <w:p w14:paraId="06EB8D1A" w14:textId="68ACC2AE" w:rsidR="003F3DEB" w:rsidRPr="003F3DEB" w:rsidRDefault="008D7E3A" w:rsidP="003F3DEB">
      <w:pPr>
        <w:ind w:left="144" w:right="144"/>
        <w:rPr>
          <w:sz w:val="20"/>
          <w:szCs w:val="20"/>
        </w:rPr>
      </w:pPr>
      <w:r>
        <w:rPr>
          <w:sz w:val="20"/>
          <w:szCs w:val="20"/>
        </w:rPr>
        <w:br w:type="page"/>
      </w:r>
      <w:r w:rsidR="003F3DEB" w:rsidRPr="00C36B57">
        <w:rPr>
          <w:b/>
          <w:sz w:val="20"/>
          <w:szCs w:val="20"/>
        </w:rPr>
        <w:lastRenderedPageBreak/>
        <w:t>Forward-Looking Statements</w:t>
      </w:r>
    </w:p>
    <w:p w14:paraId="1590C75C" w14:textId="77777777" w:rsidR="003F3DEB" w:rsidRDefault="003F3DEB" w:rsidP="003F3DEB">
      <w:pPr>
        <w:ind w:left="144" w:right="144"/>
        <w:jc w:val="both"/>
        <w:rPr>
          <w:sz w:val="20"/>
          <w:szCs w:val="20"/>
        </w:rPr>
      </w:pPr>
    </w:p>
    <w:p w14:paraId="6E3CCEA3" w14:textId="77777777" w:rsidR="003F3DEB" w:rsidRDefault="003F3DEB" w:rsidP="003F3DEB">
      <w:pPr>
        <w:ind w:left="144" w:right="144"/>
        <w:jc w:val="both"/>
        <w:rPr>
          <w:sz w:val="20"/>
          <w:szCs w:val="20"/>
        </w:rPr>
      </w:pPr>
      <w:r>
        <w:rPr>
          <w:sz w:val="20"/>
          <w:szCs w:val="20"/>
        </w:rPr>
        <w:t>This Current Report on Form 8-K and other reports filed by the Company from time to time with the Securities and Exchange Commission (collectively the “Filings”) contain forward-looking statements and information that are based upon beliefs of, and information currently available to, the Company’s management as well as estimates and assumptions made by the Company’s management. When used in the Filings the words “anticipate”, “believe”, “estimate”, “expect”, “future”, “intend”, “plan” or the negative of these terms and similar expressions as they relate to the Company or the Company’s management identify forward looking statements.  Such statements reflect the current view of the Company with respect to future events and are subject to risks, uncertainties, assumptions and other factors relating to the Company’s industry, operations and results of operations and any businesses that may be acquired by the Company. Should one or more of these risks or uncertainties materialize, or should the underlying assumptions prove incorrect, actual results may differ significantly from those anticipated, believed, estimated, expected, intended or planned. Except as required by law, the Company does not undertake to update its forward-looking statements.</w:t>
      </w:r>
    </w:p>
    <w:p w14:paraId="357A8194" w14:textId="062B9709" w:rsidR="003F3DEB" w:rsidRDefault="003F3DEB" w:rsidP="00241DEF">
      <w:pPr>
        <w:ind w:right="144"/>
        <w:rPr>
          <w:sz w:val="20"/>
          <w:szCs w:val="20"/>
        </w:rPr>
      </w:pPr>
    </w:p>
    <w:tbl>
      <w:tblPr>
        <w:tblW w:w="5000" w:type="pct"/>
        <w:tblInd w:w="149" w:type="dxa"/>
        <w:tblCellMar>
          <w:left w:w="0" w:type="dxa"/>
          <w:right w:w="0" w:type="dxa"/>
        </w:tblCellMar>
        <w:tblLook w:val="04A0" w:firstRow="1" w:lastRow="0" w:firstColumn="1" w:lastColumn="0" w:noHBand="0" w:noVBand="1"/>
      </w:tblPr>
      <w:tblGrid>
        <w:gridCol w:w="1260"/>
        <w:gridCol w:w="9540"/>
      </w:tblGrid>
      <w:tr w:rsidR="003F3DEB" w14:paraId="5220B9A4" w14:textId="77777777" w:rsidTr="00272EA7">
        <w:tc>
          <w:tcPr>
            <w:tcW w:w="1260" w:type="dxa"/>
            <w:tcMar>
              <w:top w:w="5" w:type="dxa"/>
              <w:left w:w="5" w:type="dxa"/>
              <w:bottom w:w="5" w:type="dxa"/>
              <w:right w:w="5" w:type="dxa"/>
            </w:tcMar>
            <w:hideMark/>
          </w:tcPr>
          <w:p w14:paraId="37C9D000" w14:textId="59ED29CC" w:rsidR="003F3DEB" w:rsidRDefault="003F3DEB" w:rsidP="00272EA7">
            <w:pPr>
              <w:rPr>
                <w:color w:val="000000"/>
                <w:sz w:val="20"/>
                <w:szCs w:val="20"/>
              </w:rPr>
            </w:pPr>
            <w:r>
              <w:rPr>
                <w:b/>
                <w:bCs/>
                <w:color w:val="000000"/>
                <w:sz w:val="20"/>
                <w:szCs w:val="20"/>
              </w:rPr>
              <w:t xml:space="preserve">Item </w:t>
            </w:r>
            <w:r w:rsidR="00862E4C">
              <w:rPr>
                <w:b/>
                <w:bCs/>
                <w:color w:val="000000"/>
                <w:sz w:val="20"/>
                <w:szCs w:val="20"/>
              </w:rPr>
              <w:t>1</w:t>
            </w:r>
            <w:r>
              <w:rPr>
                <w:b/>
                <w:bCs/>
                <w:color w:val="000000"/>
                <w:sz w:val="20"/>
                <w:szCs w:val="20"/>
              </w:rPr>
              <w:t>.0</w:t>
            </w:r>
            <w:r w:rsidR="00862E4C">
              <w:rPr>
                <w:b/>
                <w:bCs/>
                <w:color w:val="000000"/>
                <w:sz w:val="20"/>
                <w:szCs w:val="20"/>
              </w:rPr>
              <w:t>1</w:t>
            </w:r>
            <w:r>
              <w:rPr>
                <w:b/>
                <w:bCs/>
                <w:color w:val="000000"/>
                <w:sz w:val="20"/>
                <w:szCs w:val="20"/>
              </w:rPr>
              <w:t xml:space="preserve"> </w:t>
            </w:r>
          </w:p>
        </w:tc>
        <w:tc>
          <w:tcPr>
            <w:tcW w:w="0" w:type="auto"/>
            <w:tcMar>
              <w:top w:w="5" w:type="dxa"/>
              <w:left w:w="5" w:type="dxa"/>
              <w:bottom w:w="5" w:type="dxa"/>
              <w:right w:w="5" w:type="dxa"/>
            </w:tcMar>
            <w:hideMark/>
          </w:tcPr>
          <w:p w14:paraId="543D638B" w14:textId="3CBB8CB0" w:rsidR="003F3DEB" w:rsidRPr="00862E4C" w:rsidRDefault="00862E4C" w:rsidP="00272EA7">
            <w:pPr>
              <w:rPr>
                <w:b/>
                <w:bCs/>
                <w:color w:val="000000"/>
                <w:sz w:val="20"/>
                <w:szCs w:val="20"/>
              </w:rPr>
            </w:pPr>
            <w:r w:rsidRPr="00862E4C">
              <w:rPr>
                <w:b/>
                <w:bCs/>
                <w:color w:val="000000"/>
                <w:sz w:val="20"/>
                <w:szCs w:val="20"/>
              </w:rPr>
              <w:t>Entry into a Material Definitive Agreement</w:t>
            </w:r>
          </w:p>
        </w:tc>
      </w:tr>
    </w:tbl>
    <w:p w14:paraId="1C41C417" w14:textId="6D3DD8C6" w:rsidR="00F404C4" w:rsidRDefault="00F404C4" w:rsidP="00862E4C">
      <w:pPr>
        <w:ind w:left="144" w:right="144"/>
        <w:rPr>
          <w:sz w:val="20"/>
          <w:szCs w:val="20"/>
        </w:rPr>
      </w:pPr>
    </w:p>
    <w:p w14:paraId="097B8ACB" w14:textId="0D88FA2D" w:rsidR="00285865" w:rsidRPr="00285865" w:rsidRDefault="00285865" w:rsidP="00296B2F">
      <w:pPr>
        <w:ind w:left="144" w:right="144"/>
        <w:jc w:val="both"/>
        <w:rPr>
          <w:sz w:val="20"/>
          <w:szCs w:val="20"/>
        </w:rPr>
      </w:pPr>
      <w:r>
        <w:rPr>
          <w:sz w:val="20"/>
          <w:szCs w:val="20"/>
        </w:rPr>
        <w:t xml:space="preserve">On </w:t>
      </w:r>
      <w:r w:rsidR="00890CB9">
        <w:rPr>
          <w:sz w:val="20"/>
          <w:szCs w:val="20"/>
        </w:rPr>
        <w:t>June</w:t>
      </w:r>
      <w:r>
        <w:rPr>
          <w:sz w:val="20"/>
          <w:szCs w:val="20"/>
        </w:rPr>
        <w:t xml:space="preserve"> </w:t>
      </w:r>
      <w:r w:rsidR="00890CB9">
        <w:rPr>
          <w:sz w:val="20"/>
          <w:szCs w:val="20"/>
        </w:rPr>
        <w:t>12</w:t>
      </w:r>
      <w:r>
        <w:rPr>
          <w:sz w:val="20"/>
          <w:szCs w:val="20"/>
        </w:rPr>
        <w:t>, 2024, GeoVax, Inc. (</w:t>
      </w:r>
      <w:r w:rsidR="000A0411">
        <w:rPr>
          <w:sz w:val="20"/>
          <w:szCs w:val="20"/>
        </w:rPr>
        <w:t xml:space="preserve">“GeoVax” or </w:t>
      </w:r>
      <w:r>
        <w:rPr>
          <w:sz w:val="20"/>
          <w:szCs w:val="20"/>
        </w:rPr>
        <w:t xml:space="preserve">the “Company”) </w:t>
      </w:r>
      <w:r w:rsidRPr="00285865">
        <w:rPr>
          <w:sz w:val="20"/>
          <w:szCs w:val="20"/>
        </w:rPr>
        <w:t>received a</w:t>
      </w:r>
      <w:r>
        <w:rPr>
          <w:sz w:val="20"/>
          <w:szCs w:val="20"/>
        </w:rPr>
        <w:t>n</w:t>
      </w:r>
      <w:r w:rsidRPr="00285865">
        <w:rPr>
          <w:sz w:val="20"/>
          <w:szCs w:val="20"/>
        </w:rPr>
        <w:t xml:space="preserve"> award </w:t>
      </w:r>
      <w:r w:rsidR="00316FE1">
        <w:rPr>
          <w:sz w:val="20"/>
          <w:szCs w:val="20"/>
        </w:rPr>
        <w:t xml:space="preserve">(the “BARDA Contract”) </w:t>
      </w:r>
      <w:r w:rsidRPr="00285865">
        <w:rPr>
          <w:sz w:val="20"/>
          <w:szCs w:val="20"/>
        </w:rPr>
        <w:t>through the Rapid Response Partnership Vehicle (RRPV) to advance development of GEO-CM04S1, GeoVax’s dual-antigen next-generation COVID-19 vaccine, in a Phase 2b clinical trial. The RRPV is a Consortium funded by the Biomedical Advanced Research and Development Authority (BARDA), part of the Administration for Strategic Preparedness and Response (ASPR) in the U.S. Department of Health and Human Services (HHS).</w:t>
      </w:r>
    </w:p>
    <w:p w14:paraId="656526D8" w14:textId="77777777" w:rsidR="00285865" w:rsidRDefault="00285865" w:rsidP="00296B2F">
      <w:pPr>
        <w:ind w:left="144" w:right="144"/>
        <w:jc w:val="both"/>
        <w:rPr>
          <w:sz w:val="20"/>
          <w:szCs w:val="20"/>
        </w:rPr>
      </w:pPr>
    </w:p>
    <w:p w14:paraId="71A4E736" w14:textId="13580AE0" w:rsidR="00862E4C" w:rsidRDefault="00285865" w:rsidP="00296B2F">
      <w:pPr>
        <w:ind w:left="144" w:right="144"/>
        <w:jc w:val="both"/>
        <w:rPr>
          <w:sz w:val="20"/>
          <w:szCs w:val="20"/>
        </w:rPr>
      </w:pPr>
      <w:r w:rsidRPr="00285865">
        <w:rPr>
          <w:sz w:val="20"/>
          <w:szCs w:val="20"/>
        </w:rPr>
        <w:t xml:space="preserve">Under the agreement, </w:t>
      </w:r>
      <w:r>
        <w:rPr>
          <w:sz w:val="20"/>
          <w:szCs w:val="20"/>
        </w:rPr>
        <w:t>the Company</w:t>
      </w:r>
      <w:r w:rsidRPr="00285865">
        <w:rPr>
          <w:sz w:val="20"/>
          <w:szCs w:val="20"/>
        </w:rPr>
        <w:t xml:space="preserve"> will sponsor a 10,000-participant, randomized, Phase 2b double-blinded study to compare the efficacy, safety, and immunogenicity of GEO-CM04S1 with a U.S. Food and Drug Administration (FDA)-approved mRNA COVID-19 vaccine. Preparations for the study are underway, and execution of the study will be fully funded by BARDA under its Clinical Studies Network</w:t>
      </w:r>
      <w:r w:rsidR="000A0411">
        <w:rPr>
          <w:sz w:val="20"/>
          <w:szCs w:val="20"/>
        </w:rPr>
        <w:t>.</w:t>
      </w:r>
    </w:p>
    <w:p w14:paraId="16E0912C" w14:textId="77777777" w:rsidR="00596CDF" w:rsidRDefault="00596CDF" w:rsidP="00596CDF">
      <w:pPr>
        <w:ind w:right="144"/>
        <w:jc w:val="both"/>
        <w:rPr>
          <w:sz w:val="20"/>
          <w:szCs w:val="20"/>
        </w:rPr>
      </w:pPr>
    </w:p>
    <w:p w14:paraId="401D0778" w14:textId="5AFCCF36" w:rsidR="00596CDF" w:rsidRPr="00BA3AF4" w:rsidRDefault="00596CDF" w:rsidP="00596CDF">
      <w:pPr>
        <w:ind w:left="180" w:right="144"/>
        <w:jc w:val="both"/>
        <w:rPr>
          <w:sz w:val="20"/>
          <w:szCs w:val="20"/>
        </w:rPr>
      </w:pPr>
      <w:r w:rsidRPr="00596CDF">
        <w:rPr>
          <w:sz w:val="20"/>
          <w:szCs w:val="20"/>
        </w:rPr>
        <w:t>The direct award to GeoVax of approximately $24.3 million, which may increase to as much as $45 million, will fund the manufacturing of clinical materials and support for the Phase 2b clinical trial, including regulatory activities. BARDA has made separate awards through its Clinical Studies Network to support execution of the study. That funding will represent approximately $343M from the Project NextGen program for a CRO to execute the clinical trial using GeoVax’s vaccine.</w:t>
      </w:r>
    </w:p>
    <w:p w14:paraId="04DD8C2D" w14:textId="77777777" w:rsidR="00862E4C" w:rsidRPr="00862E4C" w:rsidRDefault="00862E4C" w:rsidP="00296B2F">
      <w:pPr>
        <w:ind w:right="144"/>
        <w:jc w:val="both"/>
        <w:rPr>
          <w:sz w:val="20"/>
          <w:szCs w:val="20"/>
        </w:rPr>
      </w:pPr>
    </w:p>
    <w:p w14:paraId="4764ACE4" w14:textId="72E52E57" w:rsidR="00862E4C" w:rsidRDefault="00862E4C" w:rsidP="00296B2F">
      <w:pPr>
        <w:ind w:left="180" w:right="144"/>
        <w:jc w:val="both"/>
        <w:rPr>
          <w:sz w:val="20"/>
          <w:szCs w:val="20"/>
        </w:rPr>
      </w:pPr>
      <w:r w:rsidRPr="00862E4C">
        <w:rPr>
          <w:sz w:val="20"/>
          <w:szCs w:val="20"/>
        </w:rPr>
        <w:t xml:space="preserve">The foregoing description of the BARDA Contract does not purport to be complete and is qualified in its entirety by reference to the full text of the BARDA Contract, which will be filed as an exhibit to the Company’s </w:t>
      </w:r>
      <w:r w:rsidR="00296B2F">
        <w:rPr>
          <w:sz w:val="20"/>
          <w:szCs w:val="20"/>
        </w:rPr>
        <w:t>next periodic report</w:t>
      </w:r>
      <w:r w:rsidRPr="00862E4C">
        <w:rPr>
          <w:sz w:val="20"/>
          <w:szCs w:val="20"/>
        </w:rPr>
        <w:t xml:space="preserve"> on Form 10-Q</w:t>
      </w:r>
      <w:r w:rsidR="00296B2F">
        <w:rPr>
          <w:sz w:val="20"/>
          <w:szCs w:val="20"/>
        </w:rPr>
        <w:t>.</w:t>
      </w:r>
    </w:p>
    <w:p w14:paraId="771CBE74" w14:textId="77777777" w:rsidR="00296B2F" w:rsidRDefault="00296B2F" w:rsidP="00296B2F">
      <w:pPr>
        <w:ind w:left="180" w:right="144"/>
        <w:jc w:val="both"/>
        <w:rPr>
          <w:sz w:val="20"/>
          <w:szCs w:val="20"/>
        </w:rPr>
      </w:pPr>
    </w:p>
    <w:p w14:paraId="07F1B8DF" w14:textId="38891C95" w:rsidR="00862E4C" w:rsidRDefault="00862E4C" w:rsidP="00296B2F">
      <w:pPr>
        <w:ind w:left="180" w:right="144"/>
        <w:jc w:val="both"/>
        <w:rPr>
          <w:sz w:val="20"/>
          <w:szCs w:val="20"/>
        </w:rPr>
      </w:pPr>
      <w:r w:rsidRPr="00862E4C">
        <w:rPr>
          <w:sz w:val="20"/>
          <w:szCs w:val="20"/>
        </w:rPr>
        <w:t xml:space="preserve">On </w:t>
      </w:r>
      <w:r w:rsidR="00890CB9">
        <w:rPr>
          <w:sz w:val="20"/>
          <w:szCs w:val="20"/>
        </w:rPr>
        <w:t>June</w:t>
      </w:r>
      <w:r w:rsidR="004268BD">
        <w:rPr>
          <w:sz w:val="20"/>
          <w:szCs w:val="20"/>
        </w:rPr>
        <w:t xml:space="preserve"> </w:t>
      </w:r>
      <w:r w:rsidR="00890CB9">
        <w:rPr>
          <w:sz w:val="20"/>
          <w:szCs w:val="20"/>
        </w:rPr>
        <w:t>18</w:t>
      </w:r>
      <w:r w:rsidRPr="00862E4C">
        <w:rPr>
          <w:sz w:val="20"/>
          <w:szCs w:val="20"/>
        </w:rPr>
        <w:t>, 202</w:t>
      </w:r>
      <w:r w:rsidR="004268BD">
        <w:rPr>
          <w:sz w:val="20"/>
          <w:szCs w:val="20"/>
        </w:rPr>
        <w:t>4</w:t>
      </w:r>
      <w:r w:rsidRPr="00862E4C">
        <w:rPr>
          <w:sz w:val="20"/>
          <w:szCs w:val="20"/>
        </w:rPr>
        <w:t>, the Company issued a press release announcing its entry into the BARDA Contract, a copy of which is furnished as Exhibit 99.1 to this Current Report on Form 8-K. </w:t>
      </w:r>
    </w:p>
    <w:p w14:paraId="413D330F" w14:textId="77777777" w:rsidR="00BB7014" w:rsidRDefault="00BB7014" w:rsidP="00862E4C">
      <w:pPr>
        <w:ind w:left="90" w:right="144"/>
        <w:jc w:val="both"/>
        <w:rPr>
          <w:sz w:val="20"/>
          <w:szCs w:val="20"/>
        </w:rPr>
      </w:pPr>
    </w:p>
    <w:tbl>
      <w:tblPr>
        <w:tblW w:w="5000" w:type="pct"/>
        <w:tblInd w:w="149" w:type="dxa"/>
        <w:tblCellMar>
          <w:left w:w="0" w:type="dxa"/>
          <w:right w:w="0" w:type="dxa"/>
        </w:tblCellMar>
        <w:tblLook w:val="04A0" w:firstRow="1" w:lastRow="0" w:firstColumn="1" w:lastColumn="0" w:noHBand="0" w:noVBand="1"/>
      </w:tblPr>
      <w:tblGrid>
        <w:gridCol w:w="1260"/>
        <w:gridCol w:w="9540"/>
      </w:tblGrid>
      <w:tr w:rsidR="008D7E3A" w14:paraId="188F57B2" w14:textId="77777777" w:rsidTr="008D7E3A">
        <w:tc>
          <w:tcPr>
            <w:tcW w:w="1260" w:type="dxa"/>
            <w:tcMar>
              <w:top w:w="5" w:type="dxa"/>
              <w:left w:w="5" w:type="dxa"/>
              <w:bottom w:w="5" w:type="dxa"/>
              <w:right w:w="5" w:type="dxa"/>
            </w:tcMar>
            <w:hideMark/>
          </w:tcPr>
          <w:p w14:paraId="3842769B" w14:textId="77777777" w:rsidR="008D7E3A" w:rsidRDefault="008D7E3A">
            <w:pPr>
              <w:rPr>
                <w:color w:val="000000"/>
                <w:sz w:val="20"/>
                <w:szCs w:val="20"/>
              </w:rPr>
            </w:pPr>
            <w:r>
              <w:rPr>
                <w:b/>
                <w:bCs/>
                <w:color w:val="000000"/>
                <w:sz w:val="20"/>
                <w:szCs w:val="20"/>
              </w:rPr>
              <w:t xml:space="preserve">Item 9.01 </w:t>
            </w:r>
          </w:p>
        </w:tc>
        <w:tc>
          <w:tcPr>
            <w:tcW w:w="0" w:type="auto"/>
            <w:tcMar>
              <w:top w:w="5" w:type="dxa"/>
              <w:left w:w="5" w:type="dxa"/>
              <w:bottom w:w="5" w:type="dxa"/>
              <w:right w:w="5" w:type="dxa"/>
            </w:tcMar>
            <w:hideMark/>
          </w:tcPr>
          <w:p w14:paraId="68CCEC3A" w14:textId="77777777" w:rsidR="008D7E3A" w:rsidRDefault="008D7E3A">
            <w:pPr>
              <w:rPr>
                <w:color w:val="000000"/>
                <w:sz w:val="20"/>
                <w:szCs w:val="20"/>
              </w:rPr>
            </w:pPr>
            <w:r>
              <w:rPr>
                <w:b/>
                <w:bCs/>
                <w:color w:val="000000"/>
                <w:sz w:val="20"/>
                <w:szCs w:val="20"/>
              </w:rPr>
              <w:t>Financial Statements and Exhibits.</w:t>
            </w:r>
          </w:p>
        </w:tc>
      </w:tr>
    </w:tbl>
    <w:p w14:paraId="4E240D59" w14:textId="77777777" w:rsidR="008D7E3A" w:rsidRDefault="008D7E3A" w:rsidP="008D7E3A">
      <w:pPr>
        <w:ind w:left="144" w:right="144"/>
        <w:rPr>
          <w:sz w:val="20"/>
          <w:szCs w:val="20"/>
        </w:rPr>
      </w:pPr>
      <w:r>
        <w:rPr>
          <w:b/>
          <w:bCs/>
          <w:sz w:val="20"/>
          <w:szCs w:val="20"/>
        </w:rPr>
        <w:t> </w:t>
      </w:r>
    </w:p>
    <w:p w14:paraId="5820E653" w14:textId="77777777" w:rsidR="008D7E3A" w:rsidRDefault="008D7E3A" w:rsidP="008D7E3A">
      <w:pPr>
        <w:ind w:left="144" w:right="144"/>
        <w:rPr>
          <w:sz w:val="20"/>
          <w:szCs w:val="20"/>
        </w:rPr>
      </w:pPr>
      <w:r>
        <w:rPr>
          <w:sz w:val="20"/>
          <w:szCs w:val="20"/>
        </w:rPr>
        <w:t>(d)     Exhibits</w:t>
      </w:r>
    </w:p>
    <w:tbl>
      <w:tblPr>
        <w:tblW w:w="5000" w:type="pct"/>
        <w:tblInd w:w="149" w:type="dxa"/>
        <w:tblCellMar>
          <w:left w:w="0" w:type="dxa"/>
          <w:right w:w="0" w:type="dxa"/>
        </w:tblCellMar>
        <w:tblLook w:val="04A0" w:firstRow="1" w:lastRow="0" w:firstColumn="1" w:lastColumn="0" w:noHBand="0" w:noVBand="1"/>
      </w:tblPr>
      <w:tblGrid>
        <w:gridCol w:w="1296"/>
        <w:gridCol w:w="9504"/>
      </w:tblGrid>
      <w:tr w:rsidR="008D7E3A" w14:paraId="30A37310" w14:textId="77777777" w:rsidTr="008D7E3A">
        <w:tc>
          <w:tcPr>
            <w:tcW w:w="600" w:type="pct"/>
            <w:tcMar>
              <w:top w:w="5" w:type="dxa"/>
              <w:left w:w="5" w:type="dxa"/>
              <w:bottom w:w="5" w:type="dxa"/>
              <w:right w:w="5" w:type="dxa"/>
            </w:tcMar>
            <w:hideMark/>
          </w:tcPr>
          <w:p w14:paraId="49316493" w14:textId="762331DA" w:rsidR="008D7E3A" w:rsidRDefault="008D7E3A">
            <w:pPr>
              <w:ind w:left="180"/>
              <w:rPr>
                <w:color w:val="000000"/>
                <w:sz w:val="20"/>
                <w:szCs w:val="20"/>
              </w:rPr>
            </w:pPr>
            <w:r>
              <w:rPr>
                <w:sz w:val="20"/>
                <w:szCs w:val="20"/>
              </w:rPr>
              <w:t> </w:t>
            </w:r>
            <w:r>
              <w:rPr>
                <w:color w:val="000000"/>
                <w:sz w:val="20"/>
                <w:szCs w:val="20"/>
                <w:u w:val="single" w:color="000000"/>
              </w:rPr>
              <w:t>Exhibit No.</w:t>
            </w:r>
          </w:p>
        </w:tc>
        <w:tc>
          <w:tcPr>
            <w:tcW w:w="4400" w:type="pct"/>
            <w:tcMar>
              <w:top w:w="5" w:type="dxa"/>
              <w:left w:w="5" w:type="dxa"/>
              <w:bottom w:w="5" w:type="dxa"/>
              <w:right w:w="5" w:type="dxa"/>
            </w:tcMar>
            <w:hideMark/>
          </w:tcPr>
          <w:p w14:paraId="06EC41C2" w14:textId="77777777" w:rsidR="008D7E3A" w:rsidRDefault="008D7E3A">
            <w:pPr>
              <w:rPr>
                <w:color w:val="000000"/>
                <w:sz w:val="20"/>
                <w:szCs w:val="20"/>
              </w:rPr>
            </w:pPr>
            <w:r>
              <w:rPr>
                <w:color w:val="000000"/>
                <w:sz w:val="20"/>
                <w:szCs w:val="20"/>
                <w:u w:val="single" w:color="000000"/>
              </w:rPr>
              <w:t>Description</w:t>
            </w:r>
          </w:p>
        </w:tc>
      </w:tr>
      <w:tr w:rsidR="008D7E3A" w14:paraId="32E025F6" w14:textId="77777777" w:rsidTr="008D7E3A">
        <w:tc>
          <w:tcPr>
            <w:tcW w:w="600" w:type="pct"/>
            <w:tcMar>
              <w:top w:w="5" w:type="dxa"/>
              <w:left w:w="5" w:type="dxa"/>
              <w:bottom w:w="5" w:type="dxa"/>
              <w:right w:w="5" w:type="dxa"/>
            </w:tcMar>
            <w:hideMark/>
          </w:tcPr>
          <w:p w14:paraId="09820083" w14:textId="77777777" w:rsidR="008D7E3A" w:rsidRDefault="008D7E3A">
            <w:pPr>
              <w:ind w:left="180"/>
              <w:rPr>
                <w:sz w:val="20"/>
                <w:szCs w:val="20"/>
              </w:rPr>
            </w:pPr>
            <w:r>
              <w:rPr>
                <w:sz w:val="20"/>
                <w:szCs w:val="20"/>
              </w:rPr>
              <w:t>99.1</w:t>
            </w:r>
          </w:p>
        </w:tc>
        <w:tc>
          <w:tcPr>
            <w:tcW w:w="4400" w:type="pct"/>
            <w:tcMar>
              <w:top w:w="5" w:type="dxa"/>
              <w:left w:w="5" w:type="dxa"/>
              <w:bottom w:w="5" w:type="dxa"/>
              <w:right w:w="5" w:type="dxa"/>
            </w:tcMar>
            <w:hideMark/>
          </w:tcPr>
          <w:p w14:paraId="5B5A50F1" w14:textId="14972B20" w:rsidR="008D7E3A" w:rsidRDefault="00EC3F8A" w:rsidP="00EC3F8A">
            <w:pPr>
              <w:rPr>
                <w:sz w:val="20"/>
                <w:szCs w:val="20"/>
              </w:rPr>
            </w:pPr>
            <w:r w:rsidRPr="00B02C57">
              <w:rPr>
                <w:bCs/>
                <w:sz w:val="20"/>
                <w:szCs w:val="20"/>
              </w:rPr>
              <w:t xml:space="preserve">Press Release dated </w:t>
            </w:r>
            <w:r w:rsidR="00890CB9">
              <w:rPr>
                <w:bCs/>
                <w:sz w:val="20"/>
                <w:szCs w:val="20"/>
              </w:rPr>
              <w:t>June</w:t>
            </w:r>
            <w:r w:rsidR="00B02C57" w:rsidRPr="00B02C57">
              <w:rPr>
                <w:bCs/>
                <w:sz w:val="20"/>
                <w:szCs w:val="20"/>
              </w:rPr>
              <w:t xml:space="preserve"> </w:t>
            </w:r>
            <w:r w:rsidR="00890CB9">
              <w:rPr>
                <w:bCs/>
                <w:sz w:val="20"/>
                <w:szCs w:val="20"/>
              </w:rPr>
              <w:t>18</w:t>
            </w:r>
            <w:r w:rsidRPr="00B02C57">
              <w:rPr>
                <w:bCs/>
                <w:sz w:val="20"/>
                <w:szCs w:val="20"/>
              </w:rPr>
              <w:t>, 202</w:t>
            </w:r>
            <w:r w:rsidR="00387407">
              <w:rPr>
                <w:bCs/>
                <w:sz w:val="20"/>
                <w:szCs w:val="20"/>
              </w:rPr>
              <w:t>4</w:t>
            </w:r>
          </w:p>
        </w:tc>
      </w:tr>
      <w:tr w:rsidR="00BC6263" w14:paraId="2D4C5F1F" w14:textId="77777777" w:rsidTr="008D7E3A">
        <w:tc>
          <w:tcPr>
            <w:tcW w:w="600" w:type="pct"/>
            <w:tcMar>
              <w:top w:w="5" w:type="dxa"/>
              <w:left w:w="5" w:type="dxa"/>
              <w:bottom w:w="5" w:type="dxa"/>
              <w:right w:w="5" w:type="dxa"/>
            </w:tcMar>
          </w:tcPr>
          <w:p w14:paraId="21AF7946" w14:textId="40C001CF" w:rsidR="00BC6263" w:rsidRDefault="00BC6263" w:rsidP="00BC6263">
            <w:pPr>
              <w:ind w:left="180"/>
              <w:rPr>
                <w:sz w:val="20"/>
                <w:szCs w:val="20"/>
              </w:rPr>
            </w:pPr>
            <w:r>
              <w:rPr>
                <w:sz w:val="20"/>
                <w:szCs w:val="20"/>
              </w:rPr>
              <w:t>104</w:t>
            </w:r>
          </w:p>
        </w:tc>
        <w:tc>
          <w:tcPr>
            <w:tcW w:w="4400" w:type="pct"/>
            <w:tcMar>
              <w:top w:w="5" w:type="dxa"/>
              <w:left w:w="5" w:type="dxa"/>
              <w:bottom w:w="5" w:type="dxa"/>
              <w:right w:w="5" w:type="dxa"/>
            </w:tcMar>
          </w:tcPr>
          <w:p w14:paraId="63CC3CFB" w14:textId="584ABFD9" w:rsidR="00BC6263" w:rsidRDefault="00BC6263" w:rsidP="00BC6263">
            <w:pPr>
              <w:rPr>
                <w:sz w:val="20"/>
                <w:szCs w:val="20"/>
              </w:rPr>
            </w:pPr>
            <w:r w:rsidRPr="00A7711D">
              <w:rPr>
                <w:sz w:val="20"/>
                <w:szCs w:val="20"/>
              </w:rPr>
              <w:t>Cover Page Interactive Data File (embedded within the Inline XBRL document)</w:t>
            </w:r>
          </w:p>
        </w:tc>
      </w:tr>
    </w:tbl>
    <w:p w14:paraId="3B0F25FB" w14:textId="77777777" w:rsidR="00BB7014" w:rsidRDefault="00BB7014" w:rsidP="008D7E3A">
      <w:pPr>
        <w:ind w:left="144" w:right="144"/>
        <w:jc w:val="center"/>
        <w:rPr>
          <w:b/>
          <w:bCs/>
          <w:sz w:val="20"/>
          <w:szCs w:val="20"/>
        </w:rPr>
      </w:pPr>
    </w:p>
    <w:p w14:paraId="21C94549" w14:textId="77777777" w:rsidR="00BB7014" w:rsidRDefault="00BB7014" w:rsidP="008D7E3A">
      <w:pPr>
        <w:ind w:left="144" w:right="144"/>
        <w:jc w:val="center"/>
        <w:rPr>
          <w:b/>
          <w:bCs/>
          <w:sz w:val="20"/>
          <w:szCs w:val="20"/>
        </w:rPr>
      </w:pPr>
    </w:p>
    <w:p w14:paraId="11D34B34" w14:textId="77777777" w:rsidR="00BB7014" w:rsidRDefault="00BB7014" w:rsidP="008D7E3A">
      <w:pPr>
        <w:ind w:left="144" w:right="144"/>
        <w:jc w:val="center"/>
        <w:rPr>
          <w:b/>
          <w:bCs/>
          <w:sz w:val="20"/>
          <w:szCs w:val="20"/>
        </w:rPr>
      </w:pPr>
    </w:p>
    <w:p w14:paraId="7154307C" w14:textId="77777777" w:rsidR="00BB7014" w:rsidRDefault="00BB7014" w:rsidP="008D7E3A">
      <w:pPr>
        <w:ind w:left="144" w:right="144"/>
        <w:jc w:val="center"/>
        <w:rPr>
          <w:b/>
          <w:bCs/>
          <w:sz w:val="20"/>
          <w:szCs w:val="20"/>
        </w:rPr>
      </w:pPr>
    </w:p>
    <w:p w14:paraId="637EFEC5" w14:textId="77777777" w:rsidR="00C36B57" w:rsidRDefault="00C36B57">
      <w:pPr>
        <w:rPr>
          <w:b/>
          <w:bCs/>
          <w:sz w:val="20"/>
          <w:szCs w:val="20"/>
        </w:rPr>
      </w:pPr>
      <w:r>
        <w:rPr>
          <w:b/>
          <w:bCs/>
          <w:sz w:val="20"/>
          <w:szCs w:val="20"/>
        </w:rPr>
        <w:br w:type="page"/>
      </w:r>
    </w:p>
    <w:p w14:paraId="7F943D3B" w14:textId="4471F98A" w:rsidR="008D7E3A" w:rsidRDefault="008D7E3A" w:rsidP="008D7E3A">
      <w:pPr>
        <w:ind w:left="144" w:right="144"/>
        <w:jc w:val="center"/>
        <w:rPr>
          <w:sz w:val="20"/>
          <w:szCs w:val="20"/>
        </w:rPr>
      </w:pPr>
      <w:r>
        <w:rPr>
          <w:b/>
          <w:bCs/>
          <w:sz w:val="20"/>
          <w:szCs w:val="20"/>
        </w:rPr>
        <w:lastRenderedPageBreak/>
        <w:t>SIGNATURE</w:t>
      </w:r>
    </w:p>
    <w:p w14:paraId="74FE07D3" w14:textId="77777777" w:rsidR="008D7E3A" w:rsidRDefault="008D7E3A" w:rsidP="008D7E3A">
      <w:pPr>
        <w:ind w:left="144" w:right="144"/>
        <w:rPr>
          <w:sz w:val="20"/>
          <w:szCs w:val="20"/>
        </w:rPr>
      </w:pPr>
      <w:r>
        <w:rPr>
          <w:sz w:val="20"/>
          <w:szCs w:val="20"/>
        </w:rPr>
        <w:t> </w:t>
      </w:r>
    </w:p>
    <w:p w14:paraId="507F328C" w14:textId="77777777" w:rsidR="008D7E3A" w:rsidRDefault="008D7E3A" w:rsidP="008D7E3A">
      <w:pPr>
        <w:ind w:left="144" w:right="144"/>
        <w:rPr>
          <w:sz w:val="20"/>
          <w:szCs w:val="20"/>
        </w:rPr>
      </w:pPr>
      <w:r>
        <w:rPr>
          <w:sz w:val="20"/>
          <w:szCs w:val="20"/>
        </w:rPr>
        <w:t>Pursuant to the requirements of the Securities Exchange Act of 1934, the Registrant has duly caused this report to be signed on its behalf by the undersigned hereunto duly authorized.</w:t>
      </w:r>
    </w:p>
    <w:p w14:paraId="3AC2F94E" w14:textId="77777777" w:rsidR="008D7E3A" w:rsidRDefault="008D7E3A" w:rsidP="008D7E3A">
      <w:pPr>
        <w:ind w:left="144" w:right="144"/>
        <w:rPr>
          <w:sz w:val="20"/>
          <w:szCs w:val="20"/>
        </w:rPr>
      </w:pPr>
      <w:r>
        <w:rPr>
          <w:sz w:val="20"/>
          <w:szCs w:val="20"/>
        </w:rPr>
        <w:t> </w:t>
      </w:r>
    </w:p>
    <w:p w14:paraId="64E2F402" w14:textId="6EBB5389" w:rsidR="008D7E3A" w:rsidRDefault="008D7E3A" w:rsidP="008D7E3A">
      <w:pPr>
        <w:ind w:left="144" w:right="144"/>
        <w:rPr>
          <w:sz w:val="20"/>
          <w:szCs w:val="20"/>
        </w:rPr>
      </w:pPr>
      <w:r>
        <w:rPr>
          <w:sz w:val="20"/>
          <w:szCs w:val="20"/>
        </w:rPr>
        <w:t xml:space="preserve">Date: </w:t>
      </w:r>
      <w:r w:rsidR="00890CB9">
        <w:rPr>
          <w:sz w:val="20"/>
          <w:szCs w:val="20"/>
        </w:rPr>
        <w:t>June</w:t>
      </w:r>
      <w:r w:rsidR="004D4E0A">
        <w:rPr>
          <w:sz w:val="20"/>
          <w:szCs w:val="20"/>
        </w:rPr>
        <w:t xml:space="preserve"> </w:t>
      </w:r>
      <w:r w:rsidR="00890CB9">
        <w:rPr>
          <w:sz w:val="20"/>
          <w:szCs w:val="20"/>
        </w:rPr>
        <w:t>18</w:t>
      </w:r>
      <w:r>
        <w:rPr>
          <w:sz w:val="20"/>
          <w:szCs w:val="20"/>
        </w:rPr>
        <w:t>, 202</w:t>
      </w:r>
      <w:r w:rsidR="00387407">
        <w:rPr>
          <w:sz w:val="20"/>
          <w:szCs w:val="20"/>
        </w:rPr>
        <w:t>4</w:t>
      </w:r>
    </w:p>
    <w:p w14:paraId="71B7E649"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0"/>
        <w:gridCol w:w="335"/>
        <w:gridCol w:w="3780"/>
        <w:gridCol w:w="1285"/>
      </w:tblGrid>
      <w:tr w:rsidR="008D7E3A" w14:paraId="30F84C9B" w14:textId="77777777" w:rsidTr="008D7E3A">
        <w:tc>
          <w:tcPr>
            <w:tcW w:w="2500" w:type="pct"/>
            <w:tcMar>
              <w:top w:w="5" w:type="dxa"/>
              <w:left w:w="5" w:type="dxa"/>
              <w:bottom w:w="5" w:type="dxa"/>
              <w:right w:w="5" w:type="dxa"/>
            </w:tcMar>
            <w:hideMark/>
          </w:tcPr>
          <w:p w14:paraId="370A7E7F"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28A3B145" w14:textId="77777777" w:rsidR="008D7E3A" w:rsidRDefault="008D7E3A">
            <w:pPr>
              <w:rPr>
                <w:color w:val="000000"/>
                <w:sz w:val="20"/>
                <w:szCs w:val="20"/>
              </w:rPr>
            </w:pPr>
            <w:r>
              <w:rPr>
                <w:color w:val="000000"/>
                <w:sz w:val="20"/>
                <w:szCs w:val="20"/>
              </w:rPr>
              <w:t>GEOVAX LABS, INC.</w:t>
            </w:r>
          </w:p>
        </w:tc>
        <w:tc>
          <w:tcPr>
            <w:tcW w:w="595" w:type="pct"/>
            <w:tcMar>
              <w:top w:w="5" w:type="dxa"/>
              <w:left w:w="5" w:type="dxa"/>
              <w:bottom w:w="5" w:type="dxa"/>
              <w:right w:w="5" w:type="dxa"/>
            </w:tcMar>
            <w:hideMark/>
          </w:tcPr>
          <w:p w14:paraId="2AD46375" w14:textId="77777777" w:rsidR="008D7E3A" w:rsidRDefault="008D7E3A">
            <w:pPr>
              <w:rPr>
                <w:color w:val="000000"/>
                <w:sz w:val="20"/>
                <w:szCs w:val="20"/>
              </w:rPr>
            </w:pPr>
            <w:r>
              <w:rPr>
                <w:color w:val="000000"/>
                <w:sz w:val="20"/>
                <w:szCs w:val="20"/>
              </w:rPr>
              <w:t> </w:t>
            </w:r>
          </w:p>
        </w:tc>
      </w:tr>
      <w:tr w:rsidR="008D7E3A" w14:paraId="3738A2D0" w14:textId="77777777" w:rsidTr="008D7E3A">
        <w:tc>
          <w:tcPr>
            <w:tcW w:w="2500" w:type="pct"/>
            <w:tcMar>
              <w:top w:w="5" w:type="dxa"/>
              <w:left w:w="5" w:type="dxa"/>
              <w:bottom w:w="5" w:type="dxa"/>
              <w:right w:w="5" w:type="dxa"/>
            </w:tcMar>
            <w:hideMark/>
          </w:tcPr>
          <w:p w14:paraId="409FACA0"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48AE598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3AE77D9" w14:textId="77777777" w:rsidR="008D7E3A" w:rsidRDefault="008D7E3A">
            <w:pPr>
              <w:rPr>
                <w:color w:val="000000"/>
                <w:sz w:val="20"/>
                <w:szCs w:val="20"/>
              </w:rPr>
            </w:pPr>
            <w:r>
              <w:rPr>
                <w:color w:val="000000"/>
                <w:sz w:val="20"/>
                <w:szCs w:val="20"/>
              </w:rPr>
              <w:t> </w:t>
            </w:r>
          </w:p>
        </w:tc>
      </w:tr>
      <w:tr w:rsidR="008D7E3A" w14:paraId="4F849B23" w14:textId="77777777" w:rsidTr="008D7E3A">
        <w:tc>
          <w:tcPr>
            <w:tcW w:w="2500" w:type="pct"/>
            <w:tcMar>
              <w:top w:w="5" w:type="dxa"/>
              <w:left w:w="5" w:type="dxa"/>
              <w:bottom w:w="5" w:type="dxa"/>
              <w:right w:w="5" w:type="dxa"/>
            </w:tcMar>
            <w:hideMark/>
          </w:tcPr>
          <w:p w14:paraId="12CADD62"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0B9BA796"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D78D4B2" w14:textId="77777777" w:rsidR="008D7E3A" w:rsidRDefault="008D7E3A">
            <w:pPr>
              <w:rPr>
                <w:color w:val="000000"/>
                <w:sz w:val="20"/>
                <w:szCs w:val="20"/>
              </w:rPr>
            </w:pPr>
            <w:r>
              <w:rPr>
                <w:color w:val="000000"/>
                <w:sz w:val="20"/>
                <w:szCs w:val="20"/>
              </w:rPr>
              <w:t> </w:t>
            </w:r>
          </w:p>
        </w:tc>
      </w:tr>
      <w:tr w:rsidR="008D7E3A" w14:paraId="04C3C72F" w14:textId="77777777" w:rsidTr="008D7E3A">
        <w:tc>
          <w:tcPr>
            <w:tcW w:w="2500" w:type="pct"/>
            <w:tcMar>
              <w:top w:w="5" w:type="dxa"/>
              <w:left w:w="5" w:type="dxa"/>
              <w:bottom w:w="5" w:type="dxa"/>
              <w:right w:w="5" w:type="dxa"/>
            </w:tcMar>
            <w:hideMark/>
          </w:tcPr>
          <w:p w14:paraId="2D406BE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B783CC2" w14:textId="77777777" w:rsidR="008D7E3A" w:rsidRDefault="008D7E3A">
            <w:pPr>
              <w:rPr>
                <w:color w:val="000000"/>
                <w:sz w:val="20"/>
                <w:szCs w:val="20"/>
              </w:rPr>
            </w:pPr>
            <w:r>
              <w:rPr>
                <w:color w:val="000000"/>
                <w:sz w:val="20"/>
                <w:szCs w:val="20"/>
              </w:rPr>
              <w:t>By:</w:t>
            </w:r>
          </w:p>
        </w:tc>
        <w:tc>
          <w:tcPr>
            <w:tcW w:w="1750" w:type="pct"/>
            <w:tcBorders>
              <w:top w:val="nil"/>
              <w:left w:val="nil"/>
              <w:bottom w:val="single" w:sz="6" w:space="0" w:color="000000"/>
              <w:right w:val="nil"/>
            </w:tcBorders>
            <w:tcMar>
              <w:top w:w="5" w:type="dxa"/>
              <w:left w:w="5" w:type="dxa"/>
              <w:bottom w:w="8" w:type="dxa"/>
              <w:right w:w="5" w:type="dxa"/>
            </w:tcMar>
            <w:hideMark/>
          </w:tcPr>
          <w:p w14:paraId="6EBFAF06" w14:textId="77777777" w:rsidR="008D7E3A" w:rsidRDefault="008D7E3A">
            <w:pPr>
              <w:rPr>
                <w:color w:val="000000"/>
                <w:sz w:val="20"/>
                <w:szCs w:val="20"/>
              </w:rPr>
            </w:pPr>
            <w:r>
              <w:rPr>
                <w:color w:val="000000"/>
                <w:sz w:val="20"/>
                <w:szCs w:val="20"/>
              </w:rPr>
              <w:t>/s/ Mark W. Reynolds</w:t>
            </w:r>
          </w:p>
        </w:tc>
        <w:tc>
          <w:tcPr>
            <w:tcW w:w="595" w:type="pct"/>
            <w:tcMar>
              <w:top w:w="5" w:type="dxa"/>
              <w:left w:w="5" w:type="dxa"/>
              <w:bottom w:w="5" w:type="dxa"/>
              <w:right w:w="5" w:type="dxa"/>
            </w:tcMar>
            <w:hideMark/>
          </w:tcPr>
          <w:p w14:paraId="4AAA5D22" w14:textId="77777777" w:rsidR="008D7E3A" w:rsidRDefault="008D7E3A">
            <w:pPr>
              <w:rPr>
                <w:color w:val="000000"/>
                <w:sz w:val="20"/>
                <w:szCs w:val="20"/>
              </w:rPr>
            </w:pPr>
            <w:r>
              <w:rPr>
                <w:color w:val="000000"/>
                <w:sz w:val="20"/>
                <w:szCs w:val="20"/>
              </w:rPr>
              <w:t> </w:t>
            </w:r>
          </w:p>
        </w:tc>
      </w:tr>
      <w:tr w:rsidR="008D7E3A" w14:paraId="70400E79" w14:textId="77777777" w:rsidTr="008D7E3A">
        <w:tc>
          <w:tcPr>
            <w:tcW w:w="2500" w:type="pct"/>
            <w:tcMar>
              <w:top w:w="5" w:type="dxa"/>
              <w:left w:w="5" w:type="dxa"/>
              <w:bottom w:w="5" w:type="dxa"/>
              <w:right w:w="5" w:type="dxa"/>
            </w:tcMar>
            <w:hideMark/>
          </w:tcPr>
          <w:p w14:paraId="65BD03C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F46E1DB"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vAlign w:val="bottom"/>
            <w:hideMark/>
          </w:tcPr>
          <w:p w14:paraId="7D534BFF" w14:textId="77777777" w:rsidR="008D7E3A" w:rsidRDefault="008D7E3A">
            <w:pPr>
              <w:rPr>
                <w:color w:val="000000"/>
                <w:sz w:val="20"/>
                <w:szCs w:val="20"/>
              </w:rPr>
            </w:pPr>
            <w:r>
              <w:rPr>
                <w:color w:val="000000"/>
                <w:sz w:val="20"/>
                <w:szCs w:val="20"/>
              </w:rPr>
              <w:t>Mark W. Reynolds</w:t>
            </w:r>
          </w:p>
        </w:tc>
        <w:tc>
          <w:tcPr>
            <w:tcW w:w="595" w:type="pct"/>
            <w:tcMar>
              <w:top w:w="5" w:type="dxa"/>
              <w:left w:w="5" w:type="dxa"/>
              <w:bottom w:w="5" w:type="dxa"/>
              <w:right w:w="5" w:type="dxa"/>
            </w:tcMar>
            <w:hideMark/>
          </w:tcPr>
          <w:p w14:paraId="7F9773BD" w14:textId="77777777" w:rsidR="008D7E3A" w:rsidRDefault="008D7E3A">
            <w:pPr>
              <w:rPr>
                <w:color w:val="000000"/>
                <w:sz w:val="20"/>
                <w:szCs w:val="20"/>
              </w:rPr>
            </w:pPr>
            <w:r>
              <w:rPr>
                <w:color w:val="000000"/>
                <w:sz w:val="20"/>
                <w:szCs w:val="20"/>
              </w:rPr>
              <w:t> </w:t>
            </w:r>
          </w:p>
        </w:tc>
      </w:tr>
      <w:tr w:rsidR="008D7E3A" w14:paraId="1A236024" w14:textId="77777777" w:rsidTr="008D7E3A">
        <w:tc>
          <w:tcPr>
            <w:tcW w:w="2500" w:type="pct"/>
            <w:tcMar>
              <w:top w:w="5" w:type="dxa"/>
              <w:left w:w="5" w:type="dxa"/>
              <w:bottom w:w="5" w:type="dxa"/>
              <w:right w:w="5" w:type="dxa"/>
            </w:tcMar>
            <w:hideMark/>
          </w:tcPr>
          <w:p w14:paraId="647818B0"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E5804F5"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41C30FDC" w14:textId="77777777" w:rsidR="008D7E3A" w:rsidRDefault="008D7E3A">
            <w:pPr>
              <w:rPr>
                <w:color w:val="000000"/>
                <w:sz w:val="20"/>
                <w:szCs w:val="20"/>
              </w:rPr>
            </w:pPr>
            <w:r>
              <w:rPr>
                <w:color w:val="000000"/>
                <w:sz w:val="20"/>
                <w:szCs w:val="20"/>
              </w:rPr>
              <w:t>Chief Financial Officer</w:t>
            </w:r>
          </w:p>
        </w:tc>
        <w:tc>
          <w:tcPr>
            <w:tcW w:w="595" w:type="pct"/>
            <w:tcMar>
              <w:top w:w="5" w:type="dxa"/>
              <w:left w:w="5" w:type="dxa"/>
              <w:bottom w:w="5" w:type="dxa"/>
              <w:right w:w="5" w:type="dxa"/>
            </w:tcMar>
            <w:hideMark/>
          </w:tcPr>
          <w:p w14:paraId="73443147" w14:textId="77777777" w:rsidR="008D7E3A" w:rsidRDefault="008D7E3A">
            <w:pPr>
              <w:rPr>
                <w:color w:val="000000"/>
                <w:sz w:val="20"/>
                <w:szCs w:val="20"/>
              </w:rPr>
            </w:pPr>
            <w:r>
              <w:rPr>
                <w:color w:val="000000"/>
                <w:sz w:val="20"/>
                <w:szCs w:val="20"/>
              </w:rPr>
              <w:t> </w:t>
            </w:r>
          </w:p>
        </w:tc>
      </w:tr>
      <w:tr w:rsidR="008D7E3A" w14:paraId="0ED9B5DF" w14:textId="77777777" w:rsidTr="008D7E3A">
        <w:tc>
          <w:tcPr>
            <w:tcW w:w="2500" w:type="pct"/>
            <w:tcMar>
              <w:top w:w="5" w:type="dxa"/>
              <w:left w:w="5" w:type="dxa"/>
              <w:bottom w:w="5" w:type="dxa"/>
              <w:right w:w="5" w:type="dxa"/>
            </w:tcMar>
            <w:hideMark/>
          </w:tcPr>
          <w:p w14:paraId="5A2BF58E"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378366E"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15CCFEB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74557E43" w14:textId="77777777" w:rsidR="008D7E3A" w:rsidRDefault="008D7E3A">
            <w:pPr>
              <w:rPr>
                <w:color w:val="000000"/>
                <w:sz w:val="20"/>
                <w:szCs w:val="20"/>
              </w:rPr>
            </w:pPr>
            <w:r>
              <w:rPr>
                <w:color w:val="000000"/>
                <w:sz w:val="20"/>
                <w:szCs w:val="20"/>
              </w:rPr>
              <w:t> </w:t>
            </w:r>
          </w:p>
        </w:tc>
      </w:tr>
    </w:tbl>
    <w:p w14:paraId="5122E448" w14:textId="24D15D73" w:rsidR="008D7E3A" w:rsidRDefault="008D7E3A" w:rsidP="008D7E3A">
      <w:pPr>
        <w:ind w:left="144" w:right="144"/>
        <w:rPr>
          <w:sz w:val="20"/>
          <w:szCs w:val="20"/>
        </w:rPr>
      </w:pPr>
    </w:p>
    <w:p w14:paraId="7D2C77B9" w14:textId="77777777" w:rsidR="0069399F" w:rsidRDefault="0069399F" w:rsidP="008D7E3A">
      <w:pPr>
        <w:sectPr w:rsidR="0069399F">
          <w:footerReference w:type="default" r:id="rId8"/>
          <w:pgSz w:w="12240" w:h="15840"/>
          <w:pgMar w:top="576" w:right="720" w:bottom="576" w:left="720" w:header="144" w:footer="432" w:gutter="0"/>
          <w:cols w:space="720"/>
        </w:sectPr>
      </w:pPr>
    </w:p>
    <w:p w14:paraId="2E6F4321" w14:textId="0EFAC4B2" w:rsidR="0069399F" w:rsidRPr="00B811E5" w:rsidRDefault="0069399F" w:rsidP="0069399F">
      <w:pPr>
        <w:jc w:val="center"/>
        <w:rPr>
          <w:b/>
          <w:sz w:val="32"/>
          <w:szCs w:val="32"/>
        </w:rPr>
      </w:pPr>
      <w:r>
        <w:rPr>
          <w:noProof/>
        </w:rPr>
        <w:lastRenderedPageBreak/>
        <mc:AlternateContent>
          <mc:Choice Requires="wps">
            <w:drawing>
              <wp:anchor distT="45720" distB="45720" distL="114300" distR="114300" simplePos="0" relativeHeight="251659264" behindDoc="1" locked="0" layoutInCell="1" allowOverlap="1" wp14:anchorId="20A0A3B3" wp14:editId="22D21D15">
                <wp:simplePos x="0" y="0"/>
                <wp:positionH relativeFrom="column">
                  <wp:posOffset>4036695</wp:posOffset>
                </wp:positionH>
                <wp:positionV relativeFrom="paragraph">
                  <wp:posOffset>-368300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1D5A7FA" w14:textId="647E8439" w:rsidR="0069399F" w:rsidRPr="0069399F" w:rsidRDefault="0069399F" w:rsidP="0069399F">
                            <w:pPr>
                              <w:jc w:val="right"/>
                              <w:rPr>
                                <w:b/>
                                <w:bCs/>
                              </w:rPr>
                            </w:pPr>
                            <w:r w:rsidRPr="0069399F">
                              <w:rPr>
                                <w:b/>
                                <w:bCs/>
                              </w:rPr>
                              <w:t>Exhibit 99.1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0A0A3B3" id="_x0000_t202" coordsize="21600,21600" o:spt="202" path="m,l,21600r21600,l21600,xe">
                <v:stroke joinstyle="miter"/>
                <v:path gradientshapeok="t" o:connecttype="rect"/>
              </v:shapetype>
              <v:shape id="Text Box 2" o:spid="_x0000_s1026" type="#_x0000_t202" style="position:absolute;left:0;text-align:left;margin-left:317.85pt;margin-top:-29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" stroked="f">
                <v:textbox style="mso-fit-shape-to-text:t">
                  <w:txbxContent>
                    <w:p w14:paraId="51D5A7FA" w14:textId="647E8439" w:rsidR="0069399F" w:rsidRPr="0069399F" w:rsidRDefault="0069399F" w:rsidP="0069399F">
                      <w:pPr>
                        <w:jc w:val="right"/>
                        <w:rPr>
                          <w:b/>
                          <w:bCs/>
                        </w:rPr>
                      </w:pPr>
                      <w:r w:rsidRPr="0069399F">
                        <w:rPr>
                          <w:b/>
                          <w:bCs/>
                        </w:rPr>
                        <w:t>Exhibit 99.1</w:t>
                      </w:r>
                    </w:p>
                  </w:txbxContent>
                </v:textbox>
              </v:shape>
            </w:pict>
          </mc:Fallback>
        </mc:AlternateContent>
      </w:r>
    </w:p>
    <w:p w14:paraId="7D6F1E07" w14:textId="3D196F36" w:rsidR="0069399F" w:rsidRPr="00B542AB" w:rsidRDefault="0069399F" w:rsidP="0069399F">
      <w:pPr>
        <w:jc w:val="center"/>
        <w:rPr>
          <w:b/>
          <w:bCs/>
          <w:color w:val="000000" w:themeColor="text1"/>
          <w:sz w:val="32"/>
          <w:szCs w:val="32"/>
        </w:rPr>
      </w:pPr>
      <w:r w:rsidRPr="00B542AB">
        <w:rPr>
          <w:b/>
          <w:bCs/>
          <w:color w:val="000000" w:themeColor="text1"/>
          <w:sz w:val="32"/>
          <w:szCs w:val="32"/>
        </w:rPr>
        <w:t xml:space="preserve">GeoVax </w:t>
      </w:r>
      <w:r>
        <w:rPr>
          <w:b/>
          <w:bCs/>
          <w:color w:val="000000" w:themeColor="text1"/>
          <w:sz w:val="32"/>
          <w:szCs w:val="32"/>
        </w:rPr>
        <w:t>Receives</w:t>
      </w:r>
      <w:r w:rsidRPr="00B542AB">
        <w:rPr>
          <w:b/>
          <w:bCs/>
          <w:color w:val="000000" w:themeColor="text1"/>
          <w:sz w:val="32"/>
          <w:szCs w:val="32"/>
        </w:rPr>
        <w:t xml:space="preserve"> BARDA </w:t>
      </w:r>
      <w:r>
        <w:rPr>
          <w:b/>
          <w:bCs/>
          <w:color w:val="000000" w:themeColor="text1"/>
          <w:sz w:val="32"/>
          <w:szCs w:val="32"/>
        </w:rPr>
        <w:t>Project NextGen Award</w:t>
      </w:r>
      <w:r w:rsidRPr="00B542AB">
        <w:rPr>
          <w:b/>
          <w:bCs/>
          <w:color w:val="000000" w:themeColor="text1"/>
          <w:sz w:val="32"/>
          <w:szCs w:val="32"/>
        </w:rPr>
        <w:t xml:space="preserve"> to</w:t>
      </w:r>
      <w:r>
        <w:rPr>
          <w:b/>
          <w:bCs/>
          <w:color w:val="000000" w:themeColor="text1"/>
          <w:sz w:val="32"/>
          <w:szCs w:val="32"/>
        </w:rPr>
        <w:t xml:space="preserve"> </w:t>
      </w:r>
      <w:r w:rsidRPr="00B542AB">
        <w:rPr>
          <w:b/>
          <w:bCs/>
          <w:color w:val="000000" w:themeColor="text1"/>
          <w:sz w:val="32"/>
          <w:szCs w:val="32"/>
        </w:rPr>
        <w:t>Conduct</w:t>
      </w:r>
      <w:r>
        <w:rPr>
          <w:b/>
          <w:bCs/>
          <w:color w:val="000000" w:themeColor="text1"/>
          <w:sz w:val="32"/>
          <w:szCs w:val="32"/>
        </w:rPr>
        <w:t xml:space="preserve"> </w:t>
      </w:r>
      <w:r w:rsidRPr="00B542AB">
        <w:rPr>
          <w:b/>
          <w:bCs/>
          <w:color w:val="000000" w:themeColor="text1"/>
          <w:sz w:val="32"/>
          <w:szCs w:val="32"/>
        </w:rPr>
        <w:t xml:space="preserve">Phase 2b </w:t>
      </w:r>
      <w:r>
        <w:rPr>
          <w:b/>
          <w:bCs/>
          <w:color w:val="000000" w:themeColor="text1"/>
          <w:sz w:val="32"/>
          <w:szCs w:val="32"/>
        </w:rPr>
        <w:t xml:space="preserve">Clinical </w:t>
      </w:r>
      <w:r w:rsidRPr="00B542AB">
        <w:rPr>
          <w:b/>
          <w:bCs/>
          <w:color w:val="000000" w:themeColor="text1"/>
          <w:sz w:val="32"/>
          <w:szCs w:val="32"/>
        </w:rPr>
        <w:t>Study Evaluating</w:t>
      </w:r>
      <w:r>
        <w:rPr>
          <w:b/>
          <w:bCs/>
          <w:color w:val="000000" w:themeColor="text1"/>
          <w:sz w:val="32"/>
          <w:szCs w:val="32"/>
        </w:rPr>
        <w:t xml:space="preserve"> the Company’s </w:t>
      </w:r>
      <w:r w:rsidRPr="00B542AB">
        <w:rPr>
          <w:b/>
          <w:bCs/>
          <w:color w:val="000000" w:themeColor="text1"/>
          <w:sz w:val="32"/>
          <w:szCs w:val="32"/>
        </w:rPr>
        <w:t xml:space="preserve">Next-Generation </w:t>
      </w:r>
      <w:r>
        <w:rPr>
          <w:b/>
          <w:bCs/>
          <w:color w:val="000000" w:themeColor="text1"/>
          <w:sz w:val="32"/>
          <w:szCs w:val="32"/>
        </w:rPr>
        <w:t xml:space="preserve">COVID-19 </w:t>
      </w:r>
      <w:r w:rsidRPr="00B542AB">
        <w:rPr>
          <w:b/>
          <w:bCs/>
          <w:color w:val="000000" w:themeColor="text1"/>
          <w:sz w:val="32"/>
          <w:szCs w:val="32"/>
        </w:rPr>
        <w:t>Vaccine Candidate</w:t>
      </w:r>
      <w:r>
        <w:rPr>
          <w:b/>
          <w:bCs/>
          <w:color w:val="000000" w:themeColor="text1"/>
          <w:sz w:val="32"/>
          <w:szCs w:val="32"/>
        </w:rPr>
        <w:t>, GEO-CM04S1</w:t>
      </w:r>
    </w:p>
    <w:p w14:paraId="2ADFF8F7" w14:textId="77777777" w:rsidR="0069399F" w:rsidRDefault="0069399F" w:rsidP="0069399F">
      <w:pPr>
        <w:rPr>
          <w:bCs/>
          <w:color w:val="000000" w:themeColor="text1"/>
        </w:rPr>
      </w:pPr>
    </w:p>
    <w:p w14:paraId="6D5EF079" w14:textId="6705E22F" w:rsidR="0069399F" w:rsidRDefault="0069399F" w:rsidP="0069399F">
      <w:pPr>
        <w:jc w:val="center"/>
        <w:rPr>
          <w:i/>
          <w:iCs/>
          <w:color w:val="000000" w:themeColor="text1"/>
        </w:rPr>
      </w:pPr>
      <w:r w:rsidRPr="282EF473">
        <w:rPr>
          <w:i/>
          <w:iCs/>
          <w:color w:val="000000" w:themeColor="text1"/>
        </w:rPr>
        <w:t xml:space="preserve">10,000-participant randomized Phase 2b study will evaluate and compare GeoVax’s multi-antigen, vaccine candidate (GEO-CM04S1) to an approved vaccine against </w:t>
      </w:r>
      <w:r>
        <w:rPr>
          <w:i/>
          <w:iCs/>
          <w:color w:val="000000" w:themeColor="text1"/>
        </w:rPr>
        <w:t>COVID</w:t>
      </w:r>
      <w:r w:rsidRPr="282EF473">
        <w:rPr>
          <w:i/>
          <w:iCs/>
          <w:color w:val="000000" w:themeColor="text1"/>
        </w:rPr>
        <w:t>-19 under BARDA’s Clinical Studies Network</w:t>
      </w:r>
    </w:p>
    <w:p w14:paraId="6E3C3C81" w14:textId="77777777" w:rsidR="0069399F" w:rsidRPr="00B542AB" w:rsidRDefault="0069399F" w:rsidP="0069399F">
      <w:pPr>
        <w:jc w:val="center"/>
        <w:rPr>
          <w:bCs/>
          <w:i/>
          <w:iCs/>
          <w:color w:val="000000" w:themeColor="text1"/>
        </w:rPr>
      </w:pPr>
    </w:p>
    <w:p w14:paraId="17EA0618" w14:textId="77777777" w:rsidR="0069399F" w:rsidRPr="00B542AB" w:rsidRDefault="0069399F" w:rsidP="0069399F">
      <w:pPr>
        <w:jc w:val="center"/>
        <w:rPr>
          <w:i/>
          <w:iCs/>
          <w:color w:val="000000" w:themeColor="text1"/>
        </w:rPr>
      </w:pPr>
      <w:r w:rsidRPr="56504BD2">
        <w:rPr>
          <w:i/>
          <w:iCs/>
          <w:color w:val="000000" w:themeColor="text1"/>
        </w:rPr>
        <w:t>Project NextGen is a $5 billion initiative by the U.S. Department of Health and Human Services to develop innovative vaccines and therapeutics providing broader and more durable protection against current and future COVID-19 viral strains</w:t>
      </w:r>
    </w:p>
    <w:p w14:paraId="07F8897C" w14:textId="386A20BD" w:rsidR="0069399F" w:rsidRPr="00F00B51" w:rsidRDefault="0069399F" w:rsidP="0069399F">
      <w:pPr>
        <w:jc w:val="both"/>
        <w:rPr>
          <w:bCs/>
          <w:color w:val="000000" w:themeColor="text1"/>
          <w:sz w:val="22"/>
          <w:szCs w:val="22"/>
        </w:rPr>
      </w:pPr>
    </w:p>
    <w:p w14:paraId="64BF0774" w14:textId="77777777" w:rsidR="0069399F" w:rsidRDefault="0069399F" w:rsidP="0069399F">
      <w:pPr>
        <w:widowControl w:val="0"/>
        <w:jc w:val="both"/>
        <w:rPr>
          <w:sz w:val="22"/>
          <w:szCs w:val="22"/>
        </w:rPr>
      </w:pPr>
      <w:r w:rsidRPr="282EF473">
        <w:rPr>
          <w:b/>
          <w:bCs/>
          <w:sz w:val="22"/>
          <w:szCs w:val="22"/>
        </w:rPr>
        <w:t xml:space="preserve">Atlanta, GA, </w:t>
      </w:r>
      <w:r>
        <w:rPr>
          <w:b/>
          <w:bCs/>
          <w:sz w:val="22"/>
          <w:szCs w:val="22"/>
        </w:rPr>
        <w:t>June</w:t>
      </w:r>
      <w:r w:rsidRPr="282EF473">
        <w:rPr>
          <w:b/>
          <w:bCs/>
          <w:sz w:val="22"/>
          <w:szCs w:val="22"/>
        </w:rPr>
        <w:t xml:space="preserve"> </w:t>
      </w:r>
      <w:r>
        <w:rPr>
          <w:b/>
          <w:bCs/>
          <w:sz w:val="22"/>
          <w:szCs w:val="22"/>
        </w:rPr>
        <w:t>18</w:t>
      </w:r>
      <w:r w:rsidRPr="282EF473">
        <w:rPr>
          <w:b/>
          <w:bCs/>
          <w:sz w:val="22"/>
          <w:szCs w:val="22"/>
        </w:rPr>
        <w:t>, 2024</w:t>
      </w:r>
      <w:r w:rsidRPr="282EF473">
        <w:rPr>
          <w:sz w:val="22"/>
          <w:szCs w:val="22"/>
        </w:rPr>
        <w:t xml:space="preserve"> – GeoVax Labs, Inc. (Nasdaq: GOVX), a biotechnology company developing immunotherapies and vaccines against cancers and infectious diseases, today announced that it received an award through the Rapid Response Partnership Vehicle (RRPV) to advance development of GEO-CM04S1, GeoVax’s dual-antigen next-generation COVID-19 vaccine, in a Phase 2b clinical trial.  The RRPV is a Consortium funded by the Biomedical Advanced Research and Development Authority (BARDA), part of the Administration for Strategic Preparedness and Response (ASPR) in the U.S. Department of Health and Human Services (HHS).</w:t>
      </w:r>
    </w:p>
    <w:p w14:paraId="0F8DC9D5" w14:textId="77777777" w:rsidR="0069399F" w:rsidRDefault="0069399F" w:rsidP="0069399F">
      <w:pPr>
        <w:widowControl w:val="0"/>
        <w:jc w:val="both"/>
        <w:rPr>
          <w:sz w:val="22"/>
          <w:szCs w:val="22"/>
        </w:rPr>
      </w:pPr>
    </w:p>
    <w:p w14:paraId="4D8497F1" w14:textId="3453A7E1" w:rsidR="0069399F" w:rsidRDefault="0069399F" w:rsidP="0069399F">
      <w:pPr>
        <w:jc w:val="both"/>
        <w:rPr>
          <w:sz w:val="22"/>
          <w:szCs w:val="22"/>
        </w:rPr>
      </w:pPr>
      <w:r w:rsidRPr="282EF473">
        <w:rPr>
          <w:sz w:val="22"/>
          <w:szCs w:val="22"/>
        </w:rPr>
        <w:t xml:space="preserve">Under the agreement, GeoVax will sponsor a 10,000-participant, randomized, Phase 2b double-blinded study to compare the efficacy, safety, and immunogenicity of GEO-CM04S1 with a U.S. Food and Drug Administration (FDA)-approved mRNA </w:t>
      </w:r>
      <w:r>
        <w:rPr>
          <w:sz w:val="22"/>
          <w:szCs w:val="22"/>
        </w:rPr>
        <w:t>COVID</w:t>
      </w:r>
      <w:r w:rsidRPr="282EF473">
        <w:rPr>
          <w:sz w:val="22"/>
          <w:szCs w:val="22"/>
        </w:rPr>
        <w:t>-19 vaccine. Preparations for the study are underway, and execution of the study will be fully funded by BARDA under its Clinical Studies Network.</w:t>
      </w:r>
    </w:p>
    <w:p w14:paraId="72C5CECA" w14:textId="77777777" w:rsidR="0069399F" w:rsidRDefault="0069399F" w:rsidP="0069399F">
      <w:pPr>
        <w:jc w:val="both"/>
        <w:rPr>
          <w:sz w:val="22"/>
          <w:szCs w:val="22"/>
        </w:rPr>
      </w:pPr>
    </w:p>
    <w:p w14:paraId="299B1E36" w14:textId="685166B1" w:rsidR="0069399F" w:rsidRDefault="0069399F" w:rsidP="0069399F">
      <w:pPr>
        <w:widowControl w:val="0"/>
        <w:jc w:val="both"/>
        <w:rPr>
          <w:sz w:val="22"/>
          <w:szCs w:val="22"/>
        </w:rPr>
      </w:pPr>
      <w:r>
        <w:rPr>
          <w:sz w:val="22"/>
          <w:szCs w:val="22"/>
        </w:rPr>
        <w:t xml:space="preserve">The direct award to GeoVax of approximately $24.3 million, which may increase to as much as $45 million, will fund the manufacturing of clinical materials and support for the Phase 2b clinical trial, including regulatory activities. </w:t>
      </w:r>
      <w:r w:rsidRPr="00464ED3">
        <w:rPr>
          <w:sz w:val="22"/>
          <w:szCs w:val="22"/>
        </w:rPr>
        <w:t>BARDA has made separate awards through its Clinical Studies Network to support execution of the study. That funding will represent approximately $</w:t>
      </w:r>
      <w:r>
        <w:rPr>
          <w:sz w:val="22"/>
          <w:szCs w:val="22"/>
        </w:rPr>
        <w:t>343</w:t>
      </w:r>
      <w:r w:rsidRPr="00464ED3">
        <w:rPr>
          <w:sz w:val="22"/>
          <w:szCs w:val="22"/>
        </w:rPr>
        <w:t>M from the Project NextGen program for a CRO to execute the clinical trial using GeoVax’s vaccine</w:t>
      </w:r>
      <w:r>
        <w:rPr>
          <w:sz w:val="22"/>
          <w:szCs w:val="22"/>
        </w:rPr>
        <w:t>.</w:t>
      </w:r>
    </w:p>
    <w:p w14:paraId="3EE2B6CA" w14:textId="77777777" w:rsidR="0069399F" w:rsidRPr="00B542AB" w:rsidRDefault="0069399F" w:rsidP="0069399F">
      <w:pPr>
        <w:jc w:val="both"/>
        <w:rPr>
          <w:sz w:val="22"/>
          <w:szCs w:val="22"/>
        </w:rPr>
      </w:pPr>
    </w:p>
    <w:p w14:paraId="1A8B2D90" w14:textId="03231490" w:rsidR="0069399F" w:rsidRDefault="0069399F" w:rsidP="0069399F">
      <w:pPr>
        <w:jc w:val="both"/>
        <w:rPr>
          <w:sz w:val="22"/>
          <w:szCs w:val="22"/>
        </w:rPr>
      </w:pPr>
      <w:r w:rsidRPr="7AC531A7">
        <w:rPr>
          <w:sz w:val="22"/>
          <w:szCs w:val="22"/>
        </w:rPr>
        <w:t>“We are honored and proud to receive this award from BARDA to advance our next-generation vaccine against COVID-19. This contract not only provides the vital resources for advancing the development of GEO-CM04S1, but it also advances our MVA platform in infectious diseases,” said David Dodd, Chairman &amp; CEO of GeoVax.</w:t>
      </w:r>
    </w:p>
    <w:p w14:paraId="685FC068" w14:textId="1FEC303D" w:rsidR="0069399F" w:rsidRDefault="0069399F" w:rsidP="0069399F">
      <w:pPr>
        <w:jc w:val="both"/>
        <w:rPr>
          <w:sz w:val="22"/>
          <w:szCs w:val="22"/>
        </w:rPr>
      </w:pPr>
    </w:p>
    <w:p w14:paraId="3C65407B" w14:textId="0F0D59D6" w:rsidR="0069399F" w:rsidRDefault="0069399F" w:rsidP="0069399F">
      <w:pPr>
        <w:jc w:val="both"/>
        <w:rPr>
          <w:sz w:val="22"/>
          <w:szCs w:val="22"/>
        </w:rPr>
      </w:pPr>
      <w:r w:rsidRPr="7AC531A7">
        <w:rPr>
          <w:sz w:val="22"/>
          <w:szCs w:val="22"/>
        </w:rPr>
        <w:t xml:space="preserve">Mr. Dodd continued, “First-generation COVID-19 vaccines were beneficial during the peak of the pandemic but are limited in breadth and durability of clinical protection, requiring frequent updates. Now that COVID-19 is in an endemic stage, many people continue to have their everyday lives impacted in meaningful ways. Furthermore, there are an estimated 23 million adults in the U.S. with immunocompromised conditions </w:t>
      </w:r>
      <w:r>
        <w:rPr>
          <w:sz w:val="22"/>
          <w:szCs w:val="22"/>
        </w:rPr>
        <w:t>who</w:t>
      </w:r>
      <w:r w:rsidRPr="7AC531A7">
        <w:rPr>
          <w:sz w:val="22"/>
          <w:szCs w:val="22"/>
        </w:rPr>
        <w:t xml:space="preserve"> are less likely to have an adequate response to current vaccines and are more likely to potentially experience severe COVID-19 symptoms, hospitalization and the risk of death, even after vaccination. GEO-CM04S1 was designed to address these limitations by inducing durable neutralizing antibody and T-cell-based immunity against current and future SARS-CoV-2 variants. Our vaccine has continued to demonstrate induction of potent immune responses with potential to drive broad and durable clinical protection, and we eagerly anticipate commencing the Phase 2b study to further demonstrate the value and advantages of our technology.”</w:t>
      </w:r>
    </w:p>
    <w:p w14:paraId="13677B57" w14:textId="70AF48CC" w:rsidR="0069399F" w:rsidRDefault="0069399F" w:rsidP="0069399F">
      <w:pPr>
        <w:jc w:val="both"/>
        <w:rPr>
          <w:sz w:val="22"/>
          <w:szCs w:val="22"/>
        </w:rPr>
      </w:pPr>
    </w:p>
    <w:p w14:paraId="03F3651E" w14:textId="5972ACB8" w:rsidR="0069399F" w:rsidRDefault="0069399F" w:rsidP="0069399F">
      <w:pPr>
        <w:widowControl w:val="0"/>
        <w:autoSpaceDE w:val="0"/>
        <w:autoSpaceDN w:val="0"/>
        <w:adjustRightInd w:val="0"/>
        <w:jc w:val="both"/>
        <w:rPr>
          <w:sz w:val="22"/>
          <w:szCs w:val="22"/>
        </w:rPr>
      </w:pPr>
      <w:r w:rsidRPr="282EF473">
        <w:rPr>
          <w:sz w:val="22"/>
          <w:szCs w:val="22"/>
        </w:rPr>
        <w:t xml:space="preserve">Funding for this award </w:t>
      </w:r>
      <w:r>
        <w:rPr>
          <w:sz w:val="22"/>
          <w:szCs w:val="22"/>
        </w:rPr>
        <w:t>is provided</w:t>
      </w:r>
      <w:r w:rsidRPr="282EF473">
        <w:rPr>
          <w:sz w:val="22"/>
          <w:szCs w:val="22"/>
        </w:rPr>
        <w:t xml:space="preserve"> under </w:t>
      </w:r>
      <w:hyperlink r:id="rId9" w:history="1">
        <w:r w:rsidRPr="00CB5AC5">
          <w:rPr>
            <w:rStyle w:val="Hyperlink"/>
            <w:sz w:val="22"/>
            <w:szCs w:val="22"/>
          </w:rPr>
          <w:t>Project NextGen</w:t>
        </w:r>
      </w:hyperlink>
      <w:r w:rsidRPr="282EF473">
        <w:rPr>
          <w:sz w:val="22"/>
          <w:szCs w:val="22"/>
        </w:rPr>
        <w:t xml:space="preserve">, a $5 billion initiative by HHS to advance a pipeline of new, innovative vaccines and therapeutics providing broader and more durable protection for COVID-19 than the first generation COVID vaccines and medicines. BARDA is supporting the development of new vaccines and therapeutics to better address the waning immunity and resistance to current and future SARS-CoV2 viral strains. GeoVax’s vaccine candidate provides many of the features identified by BARDA including broader protection among </w:t>
      </w:r>
      <w:r w:rsidRPr="282EF473">
        <w:rPr>
          <w:sz w:val="22"/>
          <w:szCs w:val="22"/>
        </w:rPr>
        <w:lastRenderedPageBreak/>
        <w:t xml:space="preserve">variants of concern (VOC) and a longer duration of protection. </w:t>
      </w:r>
    </w:p>
    <w:p w14:paraId="2B7ADF54" w14:textId="77777777" w:rsidR="0069399F" w:rsidRPr="00B542AB" w:rsidRDefault="0069399F" w:rsidP="0069399F">
      <w:pPr>
        <w:jc w:val="both"/>
        <w:rPr>
          <w:sz w:val="22"/>
          <w:szCs w:val="22"/>
        </w:rPr>
      </w:pPr>
    </w:p>
    <w:p w14:paraId="23D67288" w14:textId="77777777" w:rsidR="0069399F" w:rsidRPr="00B542AB" w:rsidRDefault="0069399F" w:rsidP="0069399F">
      <w:pPr>
        <w:jc w:val="both"/>
        <w:rPr>
          <w:sz w:val="22"/>
          <w:szCs w:val="22"/>
        </w:rPr>
      </w:pPr>
      <w:r w:rsidRPr="282EF473">
        <w:rPr>
          <w:sz w:val="22"/>
          <w:szCs w:val="22"/>
        </w:rPr>
        <w:t>This project is being funded with federal funds from the Department of Health and Human Services; Administration for Strategic Preparedness and Response (ASPR); Biomedical Advanced Research and Development Authority (BARDA), under Other Transaction (OT) number: 75A50123D00005.</w:t>
      </w:r>
    </w:p>
    <w:p w14:paraId="74F49D26" w14:textId="77777777" w:rsidR="0069399F" w:rsidRDefault="0069399F" w:rsidP="0069399F">
      <w:pPr>
        <w:jc w:val="both"/>
        <w:rPr>
          <w:sz w:val="22"/>
          <w:szCs w:val="22"/>
        </w:rPr>
      </w:pPr>
    </w:p>
    <w:p w14:paraId="673DC186" w14:textId="77777777" w:rsidR="0069399F" w:rsidRPr="00FA5736" w:rsidRDefault="0069399F" w:rsidP="0069399F">
      <w:pPr>
        <w:jc w:val="both"/>
        <w:rPr>
          <w:b/>
          <w:bCs/>
          <w:sz w:val="22"/>
          <w:szCs w:val="22"/>
        </w:rPr>
      </w:pPr>
      <w:r w:rsidRPr="00FA5736">
        <w:rPr>
          <w:sz w:val="22"/>
          <w:szCs w:val="22"/>
        </w:rPr>
        <w:t>A</w:t>
      </w:r>
      <w:r w:rsidRPr="00FA5736">
        <w:rPr>
          <w:b/>
          <w:bCs/>
          <w:sz w:val="22"/>
          <w:szCs w:val="22"/>
        </w:rPr>
        <w:t>bout GEO-CM04S1</w:t>
      </w:r>
    </w:p>
    <w:p w14:paraId="4736224C" w14:textId="77777777" w:rsidR="0069399F" w:rsidRPr="00FA5736" w:rsidRDefault="0069399F" w:rsidP="0069399F">
      <w:pPr>
        <w:jc w:val="both"/>
        <w:rPr>
          <w:sz w:val="22"/>
          <w:szCs w:val="22"/>
        </w:rPr>
      </w:pPr>
    </w:p>
    <w:p w14:paraId="02CE97AD" w14:textId="7DA782CD" w:rsidR="0069399F" w:rsidRPr="00FA5736" w:rsidRDefault="0069399F" w:rsidP="0069399F">
      <w:pPr>
        <w:jc w:val="both"/>
        <w:rPr>
          <w:sz w:val="22"/>
          <w:szCs w:val="22"/>
        </w:rPr>
      </w:pPr>
      <w:r w:rsidRPr="7AC531A7">
        <w:rPr>
          <w:sz w:val="22"/>
          <w:szCs w:val="22"/>
        </w:rPr>
        <w:t xml:space="preserve">GEO-CM04S1 is based on GeoVax’s MVA viral vector platform, which supports the presentation of multiple vaccine antigens to the immune system in a single dose. GEO-CM04S1 encodes for both the spike (S) and nucleocapsid (N) antigens of SARS-CoV-2 and is specifically designed to induce both antibody and T-cell responses to those parts of the virus less likely to mutate over time. The more broadly functional engagement of the immune system is designed to protect against severe disease caused by continually emerging variants of COVID-19. Vaccines of this format should not require frequent and repeated modification or updating. </w:t>
      </w:r>
    </w:p>
    <w:p w14:paraId="4A9D8810" w14:textId="01035F6D" w:rsidR="0069399F" w:rsidRPr="00FA5736" w:rsidRDefault="0069399F" w:rsidP="0069399F">
      <w:pPr>
        <w:jc w:val="both"/>
        <w:rPr>
          <w:bCs/>
          <w:sz w:val="22"/>
          <w:szCs w:val="22"/>
        </w:rPr>
      </w:pPr>
    </w:p>
    <w:p w14:paraId="18799AD8" w14:textId="33ABD62F" w:rsidR="0069399F" w:rsidRPr="00FA5736" w:rsidRDefault="0069399F" w:rsidP="0069399F">
      <w:pPr>
        <w:jc w:val="both"/>
        <w:rPr>
          <w:bCs/>
          <w:sz w:val="22"/>
          <w:szCs w:val="22"/>
        </w:rPr>
      </w:pPr>
      <w:r w:rsidRPr="00FA5736">
        <w:rPr>
          <w:bCs/>
          <w:sz w:val="22"/>
          <w:szCs w:val="22"/>
        </w:rPr>
        <w:t xml:space="preserve">GEO-CM04S1 is </w:t>
      </w:r>
      <w:r>
        <w:rPr>
          <w:bCs/>
          <w:sz w:val="22"/>
          <w:szCs w:val="22"/>
        </w:rPr>
        <w:t xml:space="preserve">currently </w:t>
      </w:r>
      <w:r w:rsidRPr="00FA5736">
        <w:rPr>
          <w:bCs/>
          <w:sz w:val="22"/>
          <w:szCs w:val="22"/>
        </w:rPr>
        <w:t xml:space="preserve">being evaluated in </w:t>
      </w:r>
      <w:r>
        <w:rPr>
          <w:bCs/>
          <w:sz w:val="22"/>
          <w:szCs w:val="22"/>
        </w:rPr>
        <w:t>three</w:t>
      </w:r>
      <w:r w:rsidRPr="00FA5736">
        <w:rPr>
          <w:bCs/>
          <w:sz w:val="22"/>
          <w:szCs w:val="22"/>
        </w:rPr>
        <w:t xml:space="preserve"> </w:t>
      </w:r>
      <w:r>
        <w:rPr>
          <w:bCs/>
          <w:sz w:val="22"/>
          <w:szCs w:val="22"/>
        </w:rPr>
        <w:t>ongoing</w:t>
      </w:r>
      <w:r w:rsidRPr="00FA5736">
        <w:rPr>
          <w:bCs/>
          <w:sz w:val="22"/>
          <w:szCs w:val="22"/>
        </w:rPr>
        <w:t xml:space="preserve"> Phase 2 clinical trials:</w:t>
      </w:r>
    </w:p>
    <w:p w14:paraId="0C361076" w14:textId="27ED43AA" w:rsidR="0069399F" w:rsidRPr="00FA5736" w:rsidRDefault="0069399F" w:rsidP="0069399F">
      <w:pPr>
        <w:numPr>
          <w:ilvl w:val="0"/>
          <w:numId w:val="3"/>
        </w:numPr>
        <w:ind w:left="360"/>
        <w:jc w:val="both"/>
        <w:rPr>
          <w:sz w:val="22"/>
          <w:szCs w:val="22"/>
        </w:rPr>
      </w:pPr>
      <w:r w:rsidRPr="7AC531A7">
        <w:rPr>
          <w:sz w:val="22"/>
          <w:szCs w:val="22"/>
        </w:rPr>
        <w:t xml:space="preserve">As a primary vaccine in immunocompromised patients (with hematologic cancers receiving cell transplants or CAR-T therapy). ClinicalTrials.gov Identifier: </w:t>
      </w:r>
      <w:hyperlink r:id="rId10">
        <w:r w:rsidRPr="7AC531A7">
          <w:rPr>
            <w:rStyle w:val="Hyperlink"/>
            <w:sz w:val="22"/>
            <w:szCs w:val="22"/>
          </w:rPr>
          <w:t>NCT04977024</w:t>
        </w:r>
      </w:hyperlink>
      <w:r w:rsidRPr="7AC531A7">
        <w:rPr>
          <w:sz w:val="22"/>
          <w:szCs w:val="22"/>
        </w:rPr>
        <w:t>. A recent presentation of unpublished data from the open-label portion of the trial indicates that GEO-CM04S1 is highly immunogenic in these patients, inducing both antibody responses, including neutralizing antibodies, and T-cell responses.</w:t>
      </w:r>
    </w:p>
    <w:p w14:paraId="112236FE" w14:textId="4A889885" w:rsidR="0069399F" w:rsidRDefault="0069399F" w:rsidP="0069399F">
      <w:pPr>
        <w:numPr>
          <w:ilvl w:val="0"/>
          <w:numId w:val="3"/>
        </w:numPr>
        <w:ind w:left="360"/>
        <w:jc w:val="both"/>
        <w:rPr>
          <w:bCs/>
          <w:sz w:val="22"/>
          <w:szCs w:val="22"/>
        </w:rPr>
      </w:pPr>
      <w:r w:rsidRPr="00FA5736">
        <w:rPr>
          <w:bCs/>
          <w:sz w:val="22"/>
          <w:szCs w:val="22"/>
        </w:rPr>
        <w:t>As a booster vaccine in immunocompromised patients with chronic lymphocytic leukemia (CLL), a recognized high-risk group for whom current mRNA vaccines and monoclonal antibody (</w:t>
      </w:r>
      <w:proofErr w:type="spellStart"/>
      <w:r w:rsidRPr="00FA5736">
        <w:rPr>
          <w:bCs/>
          <w:sz w:val="22"/>
          <w:szCs w:val="22"/>
        </w:rPr>
        <w:t>MAb</w:t>
      </w:r>
      <w:proofErr w:type="spellEnd"/>
      <w:r w:rsidRPr="00FA5736">
        <w:rPr>
          <w:bCs/>
          <w:sz w:val="22"/>
          <w:szCs w:val="22"/>
        </w:rPr>
        <w:t xml:space="preserve">) therapies appear inadequate relative to providing protective immunity. ClinicalTrials.gov Identifier: </w:t>
      </w:r>
      <w:hyperlink r:id="rId11" w:history="1">
        <w:r w:rsidRPr="00FA5736">
          <w:rPr>
            <w:rStyle w:val="Hyperlink"/>
            <w:bCs/>
            <w:sz w:val="22"/>
            <w:szCs w:val="22"/>
          </w:rPr>
          <w:t>NCT05672355</w:t>
        </w:r>
      </w:hyperlink>
      <w:r w:rsidRPr="00FA5736">
        <w:rPr>
          <w:bCs/>
          <w:sz w:val="22"/>
          <w:szCs w:val="22"/>
        </w:rPr>
        <w:t>.</w:t>
      </w:r>
    </w:p>
    <w:p w14:paraId="68A4639F" w14:textId="77777777" w:rsidR="0069399F" w:rsidRPr="00FA5736" w:rsidRDefault="0069399F" w:rsidP="0069399F">
      <w:pPr>
        <w:numPr>
          <w:ilvl w:val="0"/>
          <w:numId w:val="3"/>
        </w:numPr>
        <w:ind w:left="360"/>
        <w:jc w:val="both"/>
        <w:rPr>
          <w:sz w:val="22"/>
          <w:szCs w:val="22"/>
        </w:rPr>
      </w:pPr>
      <w:r w:rsidRPr="00FA5736">
        <w:rPr>
          <w:sz w:val="22"/>
          <w:szCs w:val="22"/>
        </w:rPr>
        <w:t xml:space="preserve">As a booster vaccine for healthy </w:t>
      </w:r>
      <w:r>
        <w:rPr>
          <w:sz w:val="22"/>
          <w:szCs w:val="22"/>
        </w:rPr>
        <w:t>adults</w:t>
      </w:r>
      <w:r w:rsidRPr="00FA5736">
        <w:rPr>
          <w:sz w:val="22"/>
          <w:szCs w:val="22"/>
        </w:rPr>
        <w:t xml:space="preserve"> who have previously received the Pfizer or Moderna mRNA vaccine. </w:t>
      </w:r>
      <w:r w:rsidRPr="00FA5736">
        <w:rPr>
          <w:bCs/>
          <w:sz w:val="22"/>
          <w:szCs w:val="22"/>
        </w:rPr>
        <w:t xml:space="preserve">ClinicalTrials.gov Identifier: </w:t>
      </w:r>
      <w:hyperlink r:id="rId12" w:history="1">
        <w:r w:rsidRPr="00FA5736">
          <w:rPr>
            <w:rStyle w:val="Hyperlink"/>
            <w:bCs/>
            <w:sz w:val="22"/>
            <w:szCs w:val="22"/>
          </w:rPr>
          <w:t>NCT04639466</w:t>
        </w:r>
      </w:hyperlink>
      <w:r w:rsidRPr="00FA5736">
        <w:rPr>
          <w:sz w:val="22"/>
          <w:szCs w:val="22"/>
        </w:rPr>
        <w:t>.</w:t>
      </w:r>
    </w:p>
    <w:p w14:paraId="058EB131" w14:textId="77777777" w:rsidR="0069399F" w:rsidRPr="005352B9" w:rsidRDefault="0069399F" w:rsidP="0069399F">
      <w:pPr>
        <w:rPr>
          <w:sz w:val="22"/>
          <w:szCs w:val="22"/>
        </w:rPr>
      </w:pPr>
    </w:p>
    <w:p w14:paraId="4E3063E4" w14:textId="77777777" w:rsidR="0069399F" w:rsidRPr="007912D9" w:rsidRDefault="0069399F" w:rsidP="0069399F">
      <w:pPr>
        <w:widowControl w:val="0"/>
        <w:autoSpaceDE w:val="0"/>
        <w:autoSpaceDN w:val="0"/>
        <w:adjustRightInd w:val="0"/>
        <w:jc w:val="both"/>
        <w:outlineLvl w:val="0"/>
        <w:rPr>
          <w:rFonts w:eastAsia="SimSun"/>
          <w:color w:val="000000"/>
          <w:sz w:val="22"/>
          <w:szCs w:val="22"/>
        </w:rPr>
      </w:pPr>
      <w:bookmarkStart w:id="0" w:name="_Hlk135652404"/>
      <w:r w:rsidRPr="007912D9">
        <w:rPr>
          <w:rFonts w:eastAsia="SimSun"/>
          <w:b/>
          <w:bCs/>
          <w:color w:val="000000"/>
          <w:sz w:val="22"/>
          <w:szCs w:val="22"/>
        </w:rPr>
        <w:t>About GeoVax</w:t>
      </w:r>
    </w:p>
    <w:bookmarkEnd w:id="0"/>
    <w:p w14:paraId="3174F96C" w14:textId="77777777" w:rsidR="0069399F" w:rsidRPr="007912D9" w:rsidRDefault="0069399F" w:rsidP="0069399F">
      <w:pPr>
        <w:widowControl w:val="0"/>
        <w:autoSpaceDE w:val="0"/>
        <w:autoSpaceDN w:val="0"/>
        <w:adjustRightInd w:val="0"/>
        <w:jc w:val="both"/>
        <w:outlineLvl w:val="0"/>
        <w:rPr>
          <w:rFonts w:eastAsia="SimSun"/>
          <w:color w:val="000000"/>
          <w:sz w:val="22"/>
          <w:szCs w:val="22"/>
        </w:rPr>
      </w:pPr>
    </w:p>
    <w:p w14:paraId="6F9164AC" w14:textId="77777777" w:rsidR="0069399F" w:rsidRPr="007912D9" w:rsidRDefault="0069399F" w:rsidP="0069399F">
      <w:pPr>
        <w:widowControl w:val="0"/>
        <w:autoSpaceDE w:val="0"/>
        <w:autoSpaceDN w:val="0"/>
        <w:adjustRightInd w:val="0"/>
        <w:jc w:val="both"/>
        <w:outlineLvl w:val="0"/>
        <w:rPr>
          <w:rFonts w:eastAsia="SimSun"/>
          <w:color w:val="000000"/>
          <w:sz w:val="22"/>
          <w:szCs w:val="22"/>
        </w:rPr>
      </w:pPr>
      <w:r w:rsidRPr="007912D9">
        <w:rPr>
          <w:rFonts w:eastAsia="SimSun"/>
          <w:color w:val="000000"/>
          <w:sz w:val="22"/>
          <w:szCs w:val="22"/>
        </w:rPr>
        <w:t>GeoVax Labs, Inc. is a clinical-stage biotechnology company developing novel therapies and vaccines for solid tumor cancers and many of the world’s most threatening infectious diseases. The company’s lead program in oncology is a novel oncolytic solid tumor gene-directed therapy, Gedeptin</w:t>
      </w:r>
      <w:r w:rsidRPr="007912D9">
        <w:rPr>
          <w:rFonts w:eastAsia="SimSun"/>
          <w:color w:val="000000"/>
          <w:sz w:val="22"/>
          <w:szCs w:val="22"/>
          <w:vertAlign w:val="superscript"/>
        </w:rPr>
        <w:t>®</w:t>
      </w:r>
      <w:r w:rsidRPr="007912D9">
        <w:rPr>
          <w:rFonts w:eastAsia="SimSun"/>
          <w:color w:val="000000"/>
          <w:sz w:val="22"/>
          <w:szCs w:val="22"/>
        </w:rPr>
        <w:t xml:space="preserve">, </w:t>
      </w:r>
      <w:r>
        <w:rPr>
          <w:rFonts w:eastAsia="SimSun"/>
          <w:color w:val="000000"/>
          <w:sz w:val="22"/>
          <w:szCs w:val="22"/>
        </w:rPr>
        <w:t>which recently completed enrollment in a</w:t>
      </w:r>
      <w:r w:rsidRPr="007912D9">
        <w:rPr>
          <w:rFonts w:eastAsia="SimSun"/>
          <w:color w:val="000000"/>
          <w:sz w:val="22"/>
          <w:szCs w:val="22"/>
        </w:rPr>
        <w:t xml:space="preserve"> multicenter Phase 1/2 clinical trial for advanced head and neck cancers. GeoVax’s lead infectious disease candidate is GEO-CM04S1, a next-generation </w:t>
      </w:r>
      <w:r>
        <w:rPr>
          <w:rFonts w:eastAsia="SimSun"/>
          <w:color w:val="000000"/>
          <w:sz w:val="22"/>
          <w:szCs w:val="22"/>
        </w:rPr>
        <w:t>COVID</w:t>
      </w:r>
      <w:r w:rsidRPr="007912D9">
        <w:rPr>
          <w:rFonts w:eastAsia="SimSun"/>
          <w:color w:val="000000"/>
          <w:sz w:val="22"/>
          <w:szCs w:val="22"/>
        </w:rPr>
        <w:t xml:space="preserve">-19 vaccine targeting high-risk immunocompromised patient populations. Currently in three Phase 2 clinical trials, GEO-CM04S1 is being evaluated as a primary vaccine for immunocompromised patients such as those suffering from hematologic cancers and other patient populations for whom the current authorized </w:t>
      </w:r>
      <w:r>
        <w:rPr>
          <w:rFonts w:eastAsia="SimSun"/>
          <w:color w:val="000000"/>
          <w:sz w:val="22"/>
          <w:szCs w:val="22"/>
        </w:rPr>
        <w:t>COVID</w:t>
      </w:r>
      <w:r w:rsidRPr="007912D9">
        <w:rPr>
          <w:rFonts w:eastAsia="SimSun"/>
          <w:color w:val="000000"/>
          <w:sz w:val="22"/>
          <w:szCs w:val="22"/>
        </w:rPr>
        <w:t xml:space="preserve">-19 vaccines are insufficient, and as a booster vaccine in patients with chronic lymphocytic leukemia (CLL). In addition, GEO-CM04S1 is in a Phase 2 clinical trial evaluating the vaccine as a more robust, durable </w:t>
      </w:r>
      <w:r>
        <w:rPr>
          <w:rFonts w:eastAsia="SimSun"/>
          <w:color w:val="000000"/>
          <w:sz w:val="22"/>
          <w:szCs w:val="22"/>
        </w:rPr>
        <w:t>COVID</w:t>
      </w:r>
      <w:r w:rsidRPr="007912D9">
        <w:rPr>
          <w:rFonts w:eastAsia="SimSun"/>
          <w:color w:val="000000"/>
          <w:sz w:val="22"/>
          <w:szCs w:val="22"/>
        </w:rPr>
        <w:t>-19 booster among healthy patients who previously received the mRNA vaccines. GeoVax has a leadership team who have driven significant value creation across multiple life science companies over the past several decades. For more information, visit our website: www.geovax.com.</w:t>
      </w:r>
    </w:p>
    <w:p w14:paraId="37CFFC6B" w14:textId="77777777" w:rsidR="0069399F" w:rsidRPr="00F00B51" w:rsidRDefault="0069399F" w:rsidP="0069399F">
      <w:pPr>
        <w:rPr>
          <w:rFonts w:eastAsia="SimSun"/>
          <w:bCs/>
          <w:sz w:val="22"/>
          <w:szCs w:val="22"/>
        </w:rPr>
      </w:pPr>
    </w:p>
    <w:p w14:paraId="411357EF" w14:textId="77777777" w:rsidR="0069399F" w:rsidRPr="00F00B51" w:rsidRDefault="0069399F" w:rsidP="0069399F">
      <w:pPr>
        <w:jc w:val="both"/>
        <w:rPr>
          <w:rFonts w:eastAsia="SimSun"/>
          <w:i/>
          <w:iCs/>
          <w:sz w:val="20"/>
        </w:rPr>
      </w:pPr>
      <w:r w:rsidRPr="00F00B51">
        <w:rPr>
          <w:rFonts w:eastAsia="SimSun"/>
          <w:i/>
          <w:iCs/>
          <w:sz w:val="20"/>
        </w:rPr>
        <w:t>Forward-Looking Statements</w:t>
      </w:r>
    </w:p>
    <w:p w14:paraId="1E21351B" w14:textId="77777777" w:rsidR="0069399F" w:rsidRPr="00F00B51" w:rsidRDefault="0069399F" w:rsidP="0069399F">
      <w:pPr>
        <w:shd w:val="clear" w:color="auto" w:fill="FFFFFF"/>
        <w:jc w:val="both"/>
        <w:rPr>
          <w:rFonts w:eastAsia="SimSun"/>
          <w:i/>
          <w:iCs/>
          <w:sz w:val="20"/>
        </w:rPr>
      </w:pPr>
    </w:p>
    <w:p w14:paraId="7AFF1902" w14:textId="533CAFB3" w:rsidR="0069399F" w:rsidRPr="00F00B51" w:rsidRDefault="0069399F" w:rsidP="0069399F">
      <w:pPr>
        <w:shd w:val="clear" w:color="auto" w:fill="FFFFFF"/>
        <w:jc w:val="both"/>
        <w:rPr>
          <w:rFonts w:eastAsia="SimSun"/>
          <w:i/>
          <w:iCs/>
          <w:sz w:val="20"/>
        </w:rPr>
      </w:pPr>
      <w:r w:rsidRPr="00F00B51">
        <w:rPr>
          <w:rFonts w:eastAsia="SimSun"/>
          <w:i/>
          <w:iCs/>
          <w:sz w:val="20"/>
        </w:rPr>
        <w:t xml:space="preserve">This release contains forward-looking statements regarding GeoVax’s business plans. The words “believe,” “look forward to,” “may,” “estimate,” “continue,” “anticipate,” “intend,” “should,” “plan,” “could,” “target,” “potential,” “is likely,” “will,” “expect” and similar expressions, as they relate to us, are intended to identify forward-looking statements. We have based these forward-looking statements largely on our current expectations and projections about future events and financial trends that we believe may affect our financial condition, results of operations, business strategy and financial needs. Actual results may differ materially from those included in these statements due to a variety of factors, including whether: GeoVax is able to obtain acceptable results from ongoing or future clinical trials of its investigational products, GeoVax’s immuno-oncology products and preventative vaccines can provoke the desired responses, and those products or vaccines can be used effectively, GeoVax’s viral vector technology adequately amplifies immune responses to cancer antigens, GeoVax can develop and manufacture its immuno-oncology products and preventative vaccines with the desired characteristics in a timely manner, GeoVax’s immuno-oncology products and preventative vaccines will be safe for human use, GeoVax’s vaccines will effectively prevent targeted infections in humans, GeoVax’s immuno-oncology products and preventative vaccines will receive regulatory approvals necessary to be licensed and marketed, GeoVax raises required capital to complete development, there is development of </w:t>
      </w:r>
      <w:r w:rsidRPr="00F00B51">
        <w:rPr>
          <w:rFonts w:eastAsia="SimSun"/>
          <w:i/>
          <w:iCs/>
          <w:sz w:val="20"/>
        </w:rPr>
        <w:lastRenderedPageBreak/>
        <w:t xml:space="preserve">competitive products that may be more effective or easier to use than GeoVax’s products, GeoVax will be able to enter into favorable manufacturing and distribution agreements, and other factors, over which GeoVax has no control. </w:t>
      </w:r>
    </w:p>
    <w:p w14:paraId="276F5784" w14:textId="77777777" w:rsidR="0069399F" w:rsidRPr="00F00B51" w:rsidRDefault="0069399F" w:rsidP="0069399F">
      <w:pPr>
        <w:shd w:val="clear" w:color="auto" w:fill="FFFFFF"/>
        <w:jc w:val="both"/>
        <w:rPr>
          <w:rFonts w:eastAsia="SimSun"/>
          <w:i/>
          <w:iCs/>
          <w:sz w:val="20"/>
        </w:rPr>
      </w:pPr>
    </w:p>
    <w:p w14:paraId="757D2B1B" w14:textId="6CBB930F" w:rsidR="0069399F" w:rsidRPr="003E5F64" w:rsidRDefault="0069399F" w:rsidP="0069399F">
      <w:pPr>
        <w:shd w:val="clear" w:color="auto" w:fill="FFFFFF"/>
        <w:jc w:val="both"/>
        <w:rPr>
          <w:rFonts w:eastAsia="SimSun"/>
          <w:i/>
          <w:iCs/>
          <w:sz w:val="20"/>
        </w:rPr>
      </w:pPr>
      <w:r w:rsidRPr="00F00B51">
        <w:rPr>
          <w:rFonts w:eastAsia="SimSun"/>
          <w:i/>
          <w:iCs/>
          <w:sz w:val="20"/>
        </w:rPr>
        <w:t xml:space="preserve">Further information on our risk factors is contained in our periodic reports on Form 10-Q and Form 10-K that we have filed and will file with the SEC. Any forward-looking statement made by us herein speaks only as of the date on which it is made. Factors or events that could cause our actual results to differ may emerge from time to time, and it is not possible for us to predict all of them. We undertake no obligation to publicly update any forward-looking statement, whether </w:t>
      </w:r>
      <w:proofErr w:type="gramStart"/>
      <w:r w:rsidRPr="00F00B51">
        <w:rPr>
          <w:rFonts w:eastAsia="SimSun"/>
          <w:i/>
          <w:iCs/>
          <w:sz w:val="20"/>
        </w:rPr>
        <w:t>as a result of</w:t>
      </w:r>
      <w:proofErr w:type="gramEnd"/>
      <w:r w:rsidRPr="00F00B51">
        <w:rPr>
          <w:rFonts w:eastAsia="SimSun"/>
          <w:i/>
          <w:iCs/>
          <w:sz w:val="20"/>
        </w:rPr>
        <w:t xml:space="preserve"> new information, future developments or otherwise, except as may be required by law. </w:t>
      </w:r>
    </w:p>
    <w:p w14:paraId="5DEBA7F0" w14:textId="77777777" w:rsidR="0069399F" w:rsidRDefault="0069399F" w:rsidP="0069399F">
      <w:pPr>
        <w:jc w:val="both"/>
        <w:rPr>
          <w:bCs/>
          <w:sz w:val="22"/>
          <w:szCs w:val="22"/>
        </w:rPr>
      </w:pPr>
    </w:p>
    <w:p w14:paraId="34968937" w14:textId="1030E2ED" w:rsidR="0069399F" w:rsidRPr="00141F05" w:rsidRDefault="0069399F" w:rsidP="0069399F">
      <w:pPr>
        <w:jc w:val="both"/>
        <w:rPr>
          <w:bCs/>
          <w:sz w:val="22"/>
          <w:szCs w:val="22"/>
        </w:rPr>
      </w:pPr>
    </w:p>
    <w:p w14:paraId="0E1AD375" w14:textId="6ACFB501" w:rsidR="0069399F" w:rsidRPr="00141F05" w:rsidRDefault="0069399F" w:rsidP="0069399F">
      <w:pPr>
        <w:tabs>
          <w:tab w:val="left" w:pos="2880"/>
          <w:tab w:val="left" w:pos="6480"/>
        </w:tabs>
        <w:jc w:val="both"/>
        <w:rPr>
          <w:b/>
          <w:sz w:val="22"/>
          <w:szCs w:val="22"/>
        </w:rPr>
      </w:pPr>
      <w:r w:rsidRPr="00141F05">
        <w:rPr>
          <w:b/>
          <w:sz w:val="22"/>
          <w:szCs w:val="22"/>
        </w:rPr>
        <w:t>Company Contact:</w:t>
      </w:r>
      <w:r w:rsidRPr="00141F05">
        <w:rPr>
          <w:b/>
          <w:sz w:val="22"/>
          <w:szCs w:val="22"/>
        </w:rPr>
        <w:tab/>
        <w:t>Investor Relations Contact:</w:t>
      </w:r>
      <w:r w:rsidRPr="00141F05">
        <w:rPr>
          <w:b/>
          <w:sz w:val="22"/>
          <w:szCs w:val="22"/>
        </w:rPr>
        <w:tab/>
        <w:t>Media Contact:</w:t>
      </w:r>
    </w:p>
    <w:p w14:paraId="362EE621" w14:textId="77777777" w:rsidR="0069399F" w:rsidRPr="004D08CB" w:rsidRDefault="0069399F" w:rsidP="0069399F">
      <w:pPr>
        <w:tabs>
          <w:tab w:val="left" w:pos="2880"/>
          <w:tab w:val="left" w:pos="6480"/>
        </w:tabs>
        <w:jc w:val="both"/>
      </w:pPr>
      <w:hyperlink r:id="rId13" w:history="1">
        <w:r w:rsidRPr="00141F05">
          <w:rPr>
            <w:rStyle w:val="Hyperlink"/>
            <w:bCs/>
            <w:sz w:val="22"/>
            <w:szCs w:val="22"/>
          </w:rPr>
          <w:t>info@geovax.com</w:t>
        </w:r>
      </w:hyperlink>
      <w:r w:rsidRPr="00141F05">
        <w:rPr>
          <w:bCs/>
          <w:sz w:val="22"/>
          <w:szCs w:val="22"/>
        </w:rPr>
        <w:tab/>
      </w:r>
      <w:hyperlink r:id="rId14" w:history="1">
        <w:r w:rsidRPr="00BF0A89">
          <w:rPr>
            <w:rStyle w:val="Hyperlink"/>
          </w:rPr>
          <w:t>austin.murtagh@precisionaq.com</w:t>
        </w:r>
      </w:hyperlink>
      <w:r>
        <w:tab/>
      </w:r>
      <w:hyperlink r:id="rId15" w:history="1">
        <w:r w:rsidRPr="00293AE0">
          <w:rPr>
            <w:rStyle w:val="Hyperlink"/>
            <w:bCs/>
            <w:sz w:val="22"/>
            <w:szCs w:val="22"/>
          </w:rPr>
          <w:t>sr@roberts-communications.com</w:t>
        </w:r>
      </w:hyperlink>
    </w:p>
    <w:p w14:paraId="403F436D" w14:textId="77777777" w:rsidR="0069399F" w:rsidRPr="00141F05" w:rsidRDefault="0069399F" w:rsidP="0069399F">
      <w:pPr>
        <w:tabs>
          <w:tab w:val="left" w:pos="2880"/>
          <w:tab w:val="left" w:pos="6480"/>
        </w:tabs>
        <w:jc w:val="both"/>
        <w:rPr>
          <w:bCs/>
          <w:sz w:val="22"/>
          <w:szCs w:val="22"/>
        </w:rPr>
      </w:pPr>
      <w:r w:rsidRPr="00141F05">
        <w:rPr>
          <w:bCs/>
          <w:sz w:val="22"/>
          <w:szCs w:val="22"/>
        </w:rPr>
        <w:t>678-384-7220</w:t>
      </w:r>
      <w:r w:rsidRPr="00141F05">
        <w:rPr>
          <w:bCs/>
          <w:sz w:val="22"/>
          <w:szCs w:val="22"/>
        </w:rPr>
        <w:tab/>
      </w:r>
      <w:r>
        <w:rPr>
          <w:bCs/>
          <w:sz w:val="22"/>
          <w:szCs w:val="22"/>
        </w:rPr>
        <w:t>212-698-8696</w:t>
      </w:r>
      <w:r w:rsidRPr="00141F05">
        <w:rPr>
          <w:bCs/>
          <w:sz w:val="22"/>
          <w:szCs w:val="22"/>
        </w:rPr>
        <w:tab/>
        <w:t>202-779-0929</w:t>
      </w:r>
    </w:p>
    <w:p w14:paraId="560A725B" w14:textId="77777777" w:rsidR="0069399F" w:rsidRPr="00141F05" w:rsidRDefault="0069399F" w:rsidP="0069399F">
      <w:pPr>
        <w:widowControl w:val="0"/>
        <w:shd w:val="clear" w:color="auto" w:fill="FFFFFF"/>
        <w:autoSpaceDE w:val="0"/>
        <w:autoSpaceDN w:val="0"/>
        <w:adjustRightInd w:val="0"/>
        <w:spacing w:after="120"/>
        <w:jc w:val="both"/>
        <w:rPr>
          <w:color w:val="000000" w:themeColor="text1"/>
          <w:sz w:val="22"/>
          <w:szCs w:val="22"/>
        </w:rPr>
      </w:pPr>
    </w:p>
    <w:p w14:paraId="69D1EB04" w14:textId="4CA86432" w:rsidR="0069399F" w:rsidRPr="00141F05" w:rsidRDefault="0069399F" w:rsidP="0069399F">
      <w:pPr>
        <w:tabs>
          <w:tab w:val="left" w:pos="5040"/>
        </w:tabs>
        <w:rPr>
          <w:sz w:val="22"/>
          <w:szCs w:val="22"/>
        </w:rPr>
      </w:pPr>
    </w:p>
    <w:p w14:paraId="3531F01D" w14:textId="2EC76D17" w:rsidR="0069399F" w:rsidRPr="003E5F64" w:rsidRDefault="0069399F" w:rsidP="0069399F">
      <w:pPr>
        <w:tabs>
          <w:tab w:val="left" w:pos="2880"/>
          <w:tab w:val="left" w:pos="6480"/>
        </w:tabs>
        <w:jc w:val="both"/>
        <w:rPr>
          <w:bCs/>
          <w:sz w:val="22"/>
          <w:szCs w:val="22"/>
        </w:rPr>
      </w:pPr>
    </w:p>
    <w:p w14:paraId="2B519A86" w14:textId="083BE1F3" w:rsidR="004B3179" w:rsidRPr="008D7E3A" w:rsidRDefault="004B3179" w:rsidP="008D7E3A"/>
    <w:sectPr w:rsidR="004B3179" w:rsidRPr="008D7E3A" w:rsidSect="0069399F">
      <w:footerReference w:type="default" r:id="rId16"/>
      <w:headerReference w:type="first" r:id="rId17"/>
      <w:pgSz w:w="12240" w:h="15840" w:code="1"/>
      <w:pgMar w:top="720" w:right="1008" w:bottom="634" w:left="1008"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7398F" w14:textId="77777777" w:rsidR="00D573BA" w:rsidRDefault="00D573BA" w:rsidP="004422FB">
      <w:r>
        <w:separator/>
      </w:r>
    </w:p>
  </w:endnote>
  <w:endnote w:type="continuationSeparator" w:id="0">
    <w:p w14:paraId="2EFDF810" w14:textId="77777777" w:rsidR="00D573BA" w:rsidRDefault="00D573BA" w:rsidP="0044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B9915" w14:textId="6B1DAD01" w:rsidR="004422FB" w:rsidRDefault="00A7489D" w:rsidP="00A7489D">
    <w:pPr>
      <w:pStyle w:val="Footer"/>
      <w:jc w:val="center"/>
    </w:pPr>
    <w:r>
      <w:fldChar w:fldCharType="begin"/>
    </w:r>
    <w:r>
      <w:instrText xml:space="preserve"> PAGE   \* MERGEFORMAT </w:instrText>
    </w:r>
    <w:r>
      <w:fldChar w:fldCharType="separate"/>
    </w:r>
    <w:r w:rsidR="00D46FAD">
      <w:rPr>
        <w:noProof/>
      </w:rPr>
      <w:t>3</w:t>
    </w:r>
    <w:r>
      <w:rPr>
        <w:noProof/>
      </w:rPr>
      <w:fldChar w:fldCharType="end"/>
    </w:r>
  </w:p>
  <w:p w14:paraId="22F65163" w14:textId="77777777" w:rsidR="008A5F28" w:rsidRDefault="008A5F28" w:rsidP="004422FB">
    <w:pPr>
      <w:pStyle w:val="Footer"/>
    </w:pPr>
  </w:p>
  <w:p w14:paraId="00D1A497" w14:textId="3F13EF94" w:rsidR="004422FB" w:rsidRDefault="004422FB" w:rsidP="008A5F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56572" w14:textId="77777777" w:rsidR="0069399F" w:rsidRDefault="0069399F" w:rsidP="00965DF2">
    <w:pPr>
      <w:pStyle w:val="Footer"/>
      <w:jc w:val="center"/>
      <w:rPr>
        <w:b/>
      </w:rPr>
    </w:pPr>
    <w:r>
      <w:rPr>
        <w:b/>
      </w:rPr>
      <w:t>###</w:t>
    </w:r>
  </w:p>
  <w:p w14:paraId="30A1A93F" w14:textId="77777777" w:rsidR="0069399F" w:rsidRDefault="0069399F" w:rsidP="00016F50">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15EFD" w14:textId="77777777" w:rsidR="00D573BA" w:rsidRDefault="00D573BA" w:rsidP="004422FB">
      <w:r>
        <w:separator/>
      </w:r>
    </w:p>
  </w:footnote>
  <w:footnote w:type="continuationSeparator" w:id="0">
    <w:p w14:paraId="4E5F918F" w14:textId="77777777" w:rsidR="00D573BA" w:rsidRDefault="00D573BA" w:rsidP="00442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BFFC9" w14:textId="77777777" w:rsidR="0069399F" w:rsidRDefault="0069399F">
    <w:pPr>
      <w:pStyle w:val="Header"/>
    </w:pPr>
    <w:r w:rsidRPr="005777BA">
      <w:rPr>
        <w:b/>
        <w:noProof/>
      </w:rPr>
      <w:drawing>
        <wp:inline distT="0" distB="0" distL="0" distR="0" wp14:anchorId="37C73F0B" wp14:editId="71CA69F3">
          <wp:extent cx="1892878" cy="501875"/>
          <wp:effectExtent l="19050" t="0" r="0" b="0"/>
          <wp:docPr id="1" name="Picture 1" descr="C:\Users\mreynolds\Desktop\GeoVax_logo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eynolds\Desktop\GeoVax_logo_hi-res.jpg"/>
                  <pic:cNvPicPr>
                    <a:picLocks noChangeAspect="1" noChangeArrowheads="1"/>
                  </pic:cNvPicPr>
                </pic:nvPicPr>
                <pic:blipFill>
                  <a:blip r:embed="rId1"/>
                  <a:srcRect/>
                  <a:stretch>
                    <a:fillRect/>
                  </a:stretch>
                </pic:blipFill>
                <pic:spPr bwMode="auto">
                  <a:xfrm>
                    <a:off x="0" y="0"/>
                    <a:ext cx="1894226" cy="50223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DB76FF"/>
    <w:multiLevelType w:val="hybridMultilevel"/>
    <w:tmpl w:val="CD6E7A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5823EF7"/>
    <w:multiLevelType w:val="hybridMultilevel"/>
    <w:tmpl w:val="0582C1DE"/>
    <w:lvl w:ilvl="0" w:tplc="BBF2C682">
      <w:start w:val="10"/>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 w15:restartNumberingAfterBreak="0">
    <w:nsid w:val="6DA94E45"/>
    <w:multiLevelType w:val="hybridMultilevel"/>
    <w:tmpl w:val="B1E8AD8E"/>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977875">
    <w:abstractNumId w:val="1"/>
  </w:num>
  <w:num w:numId="2" w16cid:durableId="1845196331">
    <w:abstractNumId w:val="2"/>
  </w:num>
  <w:num w:numId="3" w16cid:durableId="1978487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 w:name="SWDocIDLocation" w:val="4096"/>
  </w:docVars>
  <w:rsids>
    <w:rsidRoot w:val="004B3179"/>
    <w:rsid w:val="00001E52"/>
    <w:rsid w:val="0002582A"/>
    <w:rsid w:val="000520F7"/>
    <w:rsid w:val="000871C8"/>
    <w:rsid w:val="00087359"/>
    <w:rsid w:val="00096511"/>
    <w:rsid w:val="000A0411"/>
    <w:rsid w:val="000D09FD"/>
    <w:rsid w:val="000E6508"/>
    <w:rsid w:val="00134BBC"/>
    <w:rsid w:val="00144D4F"/>
    <w:rsid w:val="00153CF3"/>
    <w:rsid w:val="00172B54"/>
    <w:rsid w:val="00186A50"/>
    <w:rsid w:val="001A687F"/>
    <w:rsid w:val="001D3520"/>
    <w:rsid w:val="002049D0"/>
    <w:rsid w:val="00220F69"/>
    <w:rsid w:val="00241DEF"/>
    <w:rsid w:val="00246139"/>
    <w:rsid w:val="00277674"/>
    <w:rsid w:val="00285865"/>
    <w:rsid w:val="00296B2F"/>
    <w:rsid w:val="00296BF7"/>
    <w:rsid w:val="002E7A44"/>
    <w:rsid w:val="002F020C"/>
    <w:rsid w:val="002F47BC"/>
    <w:rsid w:val="00304DE8"/>
    <w:rsid w:val="00316FE1"/>
    <w:rsid w:val="0033114F"/>
    <w:rsid w:val="0036369E"/>
    <w:rsid w:val="003643C1"/>
    <w:rsid w:val="00376DEC"/>
    <w:rsid w:val="00387407"/>
    <w:rsid w:val="003B3474"/>
    <w:rsid w:val="003B670F"/>
    <w:rsid w:val="003F3DEB"/>
    <w:rsid w:val="00401F33"/>
    <w:rsid w:val="00404B0F"/>
    <w:rsid w:val="00414E31"/>
    <w:rsid w:val="004268BD"/>
    <w:rsid w:val="004422FB"/>
    <w:rsid w:val="004433D8"/>
    <w:rsid w:val="00443A0F"/>
    <w:rsid w:val="004562CE"/>
    <w:rsid w:val="004641B9"/>
    <w:rsid w:val="00494777"/>
    <w:rsid w:val="004B3179"/>
    <w:rsid w:val="004C2859"/>
    <w:rsid w:val="004D4E0A"/>
    <w:rsid w:val="004F383B"/>
    <w:rsid w:val="00551D4D"/>
    <w:rsid w:val="00552D47"/>
    <w:rsid w:val="00583D37"/>
    <w:rsid w:val="00596CDF"/>
    <w:rsid w:val="005A1F60"/>
    <w:rsid w:val="005C720E"/>
    <w:rsid w:val="006131D7"/>
    <w:rsid w:val="00652DCC"/>
    <w:rsid w:val="00677F25"/>
    <w:rsid w:val="00691E45"/>
    <w:rsid w:val="0069399F"/>
    <w:rsid w:val="006959EC"/>
    <w:rsid w:val="006A28E6"/>
    <w:rsid w:val="006A30B4"/>
    <w:rsid w:val="006B4011"/>
    <w:rsid w:val="006C4831"/>
    <w:rsid w:val="006E7AA3"/>
    <w:rsid w:val="007150B5"/>
    <w:rsid w:val="00716A75"/>
    <w:rsid w:val="00734084"/>
    <w:rsid w:val="00766EB9"/>
    <w:rsid w:val="0077253D"/>
    <w:rsid w:val="007B1C14"/>
    <w:rsid w:val="007B5113"/>
    <w:rsid w:val="007C095B"/>
    <w:rsid w:val="007D7D8A"/>
    <w:rsid w:val="007E3D57"/>
    <w:rsid w:val="00833F99"/>
    <w:rsid w:val="00846F5B"/>
    <w:rsid w:val="00862E4C"/>
    <w:rsid w:val="00890CB9"/>
    <w:rsid w:val="0089446A"/>
    <w:rsid w:val="008A3A73"/>
    <w:rsid w:val="008A45B8"/>
    <w:rsid w:val="008A5F28"/>
    <w:rsid w:val="008B7616"/>
    <w:rsid w:val="008D7E3A"/>
    <w:rsid w:val="008E4E77"/>
    <w:rsid w:val="00903941"/>
    <w:rsid w:val="00922B4A"/>
    <w:rsid w:val="00922FCF"/>
    <w:rsid w:val="0095070C"/>
    <w:rsid w:val="0098124B"/>
    <w:rsid w:val="00995863"/>
    <w:rsid w:val="009B15B2"/>
    <w:rsid w:val="009B2328"/>
    <w:rsid w:val="009F100B"/>
    <w:rsid w:val="009F16FD"/>
    <w:rsid w:val="009F32C7"/>
    <w:rsid w:val="009F7B30"/>
    <w:rsid w:val="00A213F5"/>
    <w:rsid w:val="00A30573"/>
    <w:rsid w:val="00A7343F"/>
    <w:rsid w:val="00A7489D"/>
    <w:rsid w:val="00A7711D"/>
    <w:rsid w:val="00AA2DDC"/>
    <w:rsid w:val="00AA3D35"/>
    <w:rsid w:val="00B02C57"/>
    <w:rsid w:val="00B2632B"/>
    <w:rsid w:val="00B44E7B"/>
    <w:rsid w:val="00B4616E"/>
    <w:rsid w:val="00B4673C"/>
    <w:rsid w:val="00B51502"/>
    <w:rsid w:val="00B61191"/>
    <w:rsid w:val="00B66B45"/>
    <w:rsid w:val="00BA3AF4"/>
    <w:rsid w:val="00BB7014"/>
    <w:rsid w:val="00BC0F2B"/>
    <w:rsid w:val="00BC6263"/>
    <w:rsid w:val="00BC6551"/>
    <w:rsid w:val="00BF415F"/>
    <w:rsid w:val="00C36B57"/>
    <w:rsid w:val="00C528BC"/>
    <w:rsid w:val="00C53991"/>
    <w:rsid w:val="00C77462"/>
    <w:rsid w:val="00C815CE"/>
    <w:rsid w:val="00C936D4"/>
    <w:rsid w:val="00CB1EAA"/>
    <w:rsid w:val="00CB3D5C"/>
    <w:rsid w:val="00CC52F4"/>
    <w:rsid w:val="00CD55C2"/>
    <w:rsid w:val="00CE3919"/>
    <w:rsid w:val="00CE3B4D"/>
    <w:rsid w:val="00D03053"/>
    <w:rsid w:val="00D128D7"/>
    <w:rsid w:val="00D17971"/>
    <w:rsid w:val="00D46FAD"/>
    <w:rsid w:val="00D573BA"/>
    <w:rsid w:val="00D60567"/>
    <w:rsid w:val="00D74319"/>
    <w:rsid w:val="00D95C48"/>
    <w:rsid w:val="00DE728B"/>
    <w:rsid w:val="00E115D3"/>
    <w:rsid w:val="00E633E7"/>
    <w:rsid w:val="00EB5CF9"/>
    <w:rsid w:val="00EC3F8A"/>
    <w:rsid w:val="00F073F4"/>
    <w:rsid w:val="00F100FC"/>
    <w:rsid w:val="00F13A9C"/>
    <w:rsid w:val="00F228DB"/>
    <w:rsid w:val="00F27385"/>
    <w:rsid w:val="00F404C4"/>
    <w:rsid w:val="00F470EC"/>
    <w:rsid w:val="00F53643"/>
    <w:rsid w:val="00F65C64"/>
    <w:rsid w:val="00F737D0"/>
    <w:rsid w:val="00F958BB"/>
    <w:rsid w:val="00FD1599"/>
    <w:rsid w:val="00FD7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574FEA4"/>
  <w15:docId w15:val="{A58224E9-FEC6-4772-B1B7-DCE99921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nTable">
    <w:name w:val="finTable"/>
    <w:basedOn w:val="TableNormal"/>
    <w:tblPr/>
  </w:style>
  <w:style w:type="paragraph" w:styleId="BalloonText">
    <w:name w:val="Balloon Text"/>
    <w:basedOn w:val="Normal"/>
    <w:link w:val="BalloonTextChar"/>
    <w:uiPriority w:val="99"/>
    <w:semiHidden/>
    <w:unhideWhenUsed/>
    <w:rsid w:val="00766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EB9"/>
    <w:rPr>
      <w:rFonts w:ascii="Segoe UI" w:hAnsi="Segoe UI" w:cs="Segoe UI"/>
      <w:sz w:val="18"/>
      <w:szCs w:val="18"/>
    </w:rPr>
  </w:style>
  <w:style w:type="paragraph" w:styleId="ListParagraph">
    <w:name w:val="List Paragraph"/>
    <w:basedOn w:val="Normal"/>
    <w:uiPriority w:val="34"/>
    <w:qFormat/>
    <w:rsid w:val="003B670F"/>
    <w:pPr>
      <w:ind w:left="720"/>
      <w:contextualSpacing/>
    </w:pPr>
  </w:style>
  <w:style w:type="character" w:styleId="Emphasis">
    <w:name w:val="Emphasis"/>
    <w:basedOn w:val="DefaultParagraphFont"/>
    <w:uiPriority w:val="20"/>
    <w:qFormat/>
    <w:rsid w:val="00CB1EAA"/>
    <w:rPr>
      <w:i/>
      <w:iCs/>
    </w:rPr>
  </w:style>
  <w:style w:type="table" w:styleId="TableGrid">
    <w:name w:val="Table Grid"/>
    <w:basedOn w:val="TableNormal"/>
    <w:uiPriority w:val="59"/>
    <w:rsid w:val="00D12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422FB"/>
    <w:pPr>
      <w:tabs>
        <w:tab w:val="center" w:pos="4680"/>
        <w:tab w:val="right" w:pos="9360"/>
      </w:tabs>
    </w:pPr>
  </w:style>
  <w:style w:type="character" w:customStyle="1" w:styleId="HeaderChar">
    <w:name w:val="Header Char"/>
    <w:basedOn w:val="DefaultParagraphFont"/>
    <w:link w:val="Header"/>
    <w:rsid w:val="004422FB"/>
    <w:rPr>
      <w:sz w:val="24"/>
      <w:szCs w:val="24"/>
    </w:rPr>
  </w:style>
  <w:style w:type="paragraph" w:styleId="Footer">
    <w:name w:val="footer"/>
    <w:basedOn w:val="Normal"/>
    <w:link w:val="FooterChar"/>
    <w:unhideWhenUsed/>
    <w:rsid w:val="004422FB"/>
    <w:pPr>
      <w:tabs>
        <w:tab w:val="center" w:pos="4680"/>
        <w:tab w:val="right" w:pos="9360"/>
      </w:tabs>
    </w:pPr>
  </w:style>
  <w:style w:type="character" w:customStyle="1" w:styleId="FooterChar">
    <w:name w:val="Footer Char"/>
    <w:basedOn w:val="DefaultParagraphFont"/>
    <w:link w:val="Footer"/>
    <w:rsid w:val="004422FB"/>
    <w:rPr>
      <w:sz w:val="24"/>
      <w:szCs w:val="24"/>
    </w:rPr>
  </w:style>
  <w:style w:type="character" w:styleId="Hyperlink">
    <w:name w:val="Hyperlink"/>
    <w:basedOn w:val="DefaultParagraphFont"/>
    <w:uiPriority w:val="99"/>
    <w:unhideWhenUsed/>
    <w:rsid w:val="00F100FC"/>
    <w:rPr>
      <w:color w:val="0563C1" w:themeColor="hyperlink"/>
      <w:u w:val="single"/>
    </w:rPr>
  </w:style>
  <w:style w:type="character" w:customStyle="1" w:styleId="UnresolvedMention1">
    <w:name w:val="Unresolved Mention1"/>
    <w:basedOn w:val="DefaultParagraphFont"/>
    <w:uiPriority w:val="99"/>
    <w:semiHidden/>
    <w:unhideWhenUsed/>
    <w:rsid w:val="00F100FC"/>
    <w:rPr>
      <w:color w:val="605E5C"/>
      <w:shd w:val="clear" w:color="auto" w:fill="E1DFDD"/>
    </w:rPr>
  </w:style>
  <w:style w:type="paragraph" w:styleId="FootnoteText">
    <w:name w:val="footnote text"/>
    <w:basedOn w:val="Normal"/>
    <w:link w:val="FootnoteTextChar"/>
    <w:uiPriority w:val="99"/>
    <w:semiHidden/>
    <w:unhideWhenUsed/>
    <w:rsid w:val="00C36B57"/>
    <w:rPr>
      <w:sz w:val="20"/>
      <w:szCs w:val="20"/>
    </w:rPr>
  </w:style>
  <w:style w:type="character" w:customStyle="1" w:styleId="FootnoteTextChar">
    <w:name w:val="Footnote Text Char"/>
    <w:basedOn w:val="DefaultParagraphFont"/>
    <w:link w:val="FootnoteText"/>
    <w:uiPriority w:val="99"/>
    <w:semiHidden/>
    <w:rsid w:val="00C36B57"/>
  </w:style>
  <w:style w:type="character" w:styleId="FootnoteReference">
    <w:name w:val="footnote reference"/>
    <w:basedOn w:val="DefaultParagraphFont"/>
    <w:uiPriority w:val="99"/>
    <w:semiHidden/>
    <w:unhideWhenUsed/>
    <w:rsid w:val="00C36B57"/>
    <w:rPr>
      <w:vertAlign w:val="superscript"/>
    </w:rPr>
  </w:style>
  <w:style w:type="paragraph" w:styleId="Revision">
    <w:name w:val="Revision"/>
    <w:hidden/>
    <w:uiPriority w:val="99"/>
    <w:semiHidden/>
    <w:rsid w:val="00995863"/>
    <w:rPr>
      <w:sz w:val="24"/>
      <w:szCs w:val="24"/>
    </w:rPr>
  </w:style>
  <w:style w:type="character" w:styleId="UnresolvedMention">
    <w:name w:val="Unresolved Mention"/>
    <w:basedOn w:val="DefaultParagraphFont"/>
    <w:uiPriority w:val="99"/>
    <w:semiHidden/>
    <w:unhideWhenUsed/>
    <w:rsid w:val="00186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99678">
      <w:bodyDiv w:val="1"/>
      <w:marLeft w:val="0"/>
      <w:marRight w:val="0"/>
      <w:marTop w:val="0"/>
      <w:marBottom w:val="0"/>
      <w:divBdr>
        <w:top w:val="none" w:sz="0" w:space="0" w:color="auto"/>
        <w:left w:val="none" w:sz="0" w:space="0" w:color="auto"/>
        <w:bottom w:val="none" w:sz="0" w:space="0" w:color="auto"/>
        <w:right w:val="none" w:sz="0" w:space="0" w:color="auto"/>
      </w:divBdr>
    </w:div>
    <w:div w:id="864247956">
      <w:bodyDiv w:val="1"/>
      <w:marLeft w:val="0"/>
      <w:marRight w:val="0"/>
      <w:marTop w:val="0"/>
      <w:marBottom w:val="0"/>
      <w:divBdr>
        <w:top w:val="none" w:sz="0" w:space="0" w:color="auto"/>
        <w:left w:val="none" w:sz="0" w:space="0" w:color="auto"/>
        <w:bottom w:val="none" w:sz="0" w:space="0" w:color="auto"/>
        <w:right w:val="none" w:sz="0" w:space="0" w:color="auto"/>
      </w:divBdr>
    </w:div>
    <w:div w:id="873468250">
      <w:bodyDiv w:val="1"/>
      <w:marLeft w:val="0"/>
      <w:marRight w:val="0"/>
      <w:marTop w:val="0"/>
      <w:marBottom w:val="0"/>
      <w:divBdr>
        <w:top w:val="none" w:sz="0" w:space="0" w:color="auto"/>
        <w:left w:val="none" w:sz="0" w:space="0" w:color="auto"/>
        <w:bottom w:val="none" w:sz="0" w:space="0" w:color="auto"/>
        <w:right w:val="none" w:sz="0" w:space="0" w:color="auto"/>
      </w:divBdr>
    </w:div>
    <w:div w:id="1109154986">
      <w:bodyDiv w:val="1"/>
      <w:marLeft w:val="0"/>
      <w:marRight w:val="0"/>
      <w:marTop w:val="0"/>
      <w:marBottom w:val="0"/>
      <w:divBdr>
        <w:top w:val="none" w:sz="0" w:space="0" w:color="auto"/>
        <w:left w:val="none" w:sz="0" w:space="0" w:color="auto"/>
        <w:bottom w:val="none" w:sz="0" w:space="0" w:color="auto"/>
        <w:right w:val="none" w:sz="0" w:space="0" w:color="auto"/>
      </w:divBdr>
    </w:div>
    <w:div w:id="1718511874">
      <w:bodyDiv w:val="1"/>
      <w:marLeft w:val="0"/>
      <w:marRight w:val="0"/>
      <w:marTop w:val="0"/>
      <w:marBottom w:val="0"/>
      <w:divBdr>
        <w:top w:val="none" w:sz="0" w:space="0" w:color="auto"/>
        <w:left w:val="none" w:sz="0" w:space="0" w:color="auto"/>
        <w:bottom w:val="none" w:sz="0" w:space="0" w:color="auto"/>
        <w:right w:val="none" w:sz="0" w:space="0" w:color="auto"/>
      </w:divBdr>
      <w:divsChild>
        <w:div w:id="1721703616">
          <w:marLeft w:val="144"/>
          <w:marRight w:val="144"/>
          <w:marTop w:val="60"/>
          <w:marBottom w:val="60"/>
          <w:divBdr>
            <w:top w:val="none" w:sz="0" w:space="0" w:color="auto"/>
            <w:left w:val="none" w:sz="0" w:space="0" w:color="auto"/>
            <w:bottom w:val="none" w:sz="0" w:space="0" w:color="auto"/>
            <w:right w:val="none" w:sz="0" w:space="0" w:color="auto"/>
          </w:divBdr>
        </w:div>
        <w:div w:id="89159179">
          <w:marLeft w:val="144"/>
          <w:marRight w:val="144"/>
          <w:marTop w:val="60"/>
          <w:marBottom w:val="60"/>
          <w:divBdr>
            <w:top w:val="none" w:sz="0" w:space="0" w:color="auto"/>
            <w:left w:val="none" w:sz="0" w:space="0" w:color="auto"/>
            <w:bottom w:val="none" w:sz="0" w:space="0" w:color="auto"/>
            <w:right w:val="none" w:sz="0" w:space="0" w:color="auto"/>
          </w:divBdr>
        </w:div>
      </w:divsChild>
    </w:div>
    <w:div w:id="2085567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geovax.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linicaltrials.gov/ct2/show/NCT04639466?term=COH04S1&amp;draw=2&amp;rank=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assic.clinicaltrials.gov/ct2/show/NCT05672355" TargetMode="External"/><Relationship Id="rId5" Type="http://schemas.openxmlformats.org/officeDocument/2006/relationships/webSettings" Target="webSettings.xml"/><Relationship Id="rId15" Type="http://schemas.openxmlformats.org/officeDocument/2006/relationships/hyperlink" Target="mailto:sr@roberts-communications.com" TargetMode="External"/><Relationship Id="rId10" Type="http://schemas.openxmlformats.org/officeDocument/2006/relationships/hyperlink" Target="https://www.clinicaltrials.gov/ct2/show/NCT04977024?term=COH04S1&amp;draw=2&amp;rank=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edicalcountermeasures.gov/nextgen" TargetMode="External"/><Relationship Id="rId14" Type="http://schemas.openxmlformats.org/officeDocument/2006/relationships/hyperlink" Target="mailto:austin.murtagh@precisionaq.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A7C02-9BF1-4243-A166-296F0E007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2412</Words>
  <Characters>13754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govx20200928_8k.htm</vt:lpstr>
    </vt:vector>
  </TitlesOfParts>
  <Company/>
  <LinksUpToDate>false</LinksUpToDate>
  <CharactersWithSpaces>16134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govx20200928_8k.htm</dc:title>
  <dc:creator>Mark Reynolds</dc:creator>
  <cp:lastModifiedBy>Susan Reuland</cp:lastModifiedBy>
  <cp:revision>2</cp:revision>
  <cp:lastPrinted>2022-05-03T12:55:00Z</cp:lastPrinted>
  <dcterms:created xsi:type="dcterms:W3CDTF">2024-06-18T17:11:00Z</dcterms:created>
  <dcterms:modified xsi:type="dcterms:W3CDTF">2024-06-18T17:11:00Z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54725070v1</vt:lpwstr>
  </property>
</Properties>
</file>